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EFD98" w14:textId="77777777" w:rsidR="00605887" w:rsidRPr="004F5C13" w:rsidRDefault="00605887" w:rsidP="004F5C13">
      <w:pPr>
        <w:pStyle w:val="Default"/>
        <w:spacing w:line="276" w:lineRule="auto"/>
        <w:jc w:val="center"/>
        <w:rPr>
          <w:rFonts w:asciiTheme="minorHAnsi" w:hAnsiTheme="minorHAnsi" w:cstheme="minorHAnsi"/>
          <w:color w:val="auto"/>
          <w:sz w:val="22"/>
          <w:szCs w:val="22"/>
        </w:rPr>
      </w:pPr>
      <w:r w:rsidRPr="004F5C13">
        <w:rPr>
          <w:rFonts w:asciiTheme="minorHAnsi" w:hAnsiTheme="minorHAnsi" w:cstheme="minorHAnsi"/>
          <w:color w:val="auto"/>
          <w:sz w:val="22"/>
          <w:szCs w:val="22"/>
        </w:rPr>
        <w:t>PROJEKTNA NALOGA</w:t>
      </w:r>
    </w:p>
    <w:p w14:paraId="02C1880A" w14:textId="77CE61A1" w:rsidR="00605887" w:rsidRPr="004F5C13" w:rsidRDefault="00D439FC" w:rsidP="004F5C13">
      <w:pPr>
        <w:pStyle w:val="Default"/>
        <w:spacing w:line="276" w:lineRule="auto"/>
        <w:jc w:val="center"/>
        <w:rPr>
          <w:rFonts w:asciiTheme="minorHAnsi" w:hAnsiTheme="minorHAnsi" w:cstheme="minorHAnsi"/>
          <w:color w:val="auto"/>
          <w:sz w:val="22"/>
          <w:szCs w:val="22"/>
        </w:rPr>
      </w:pPr>
      <w:r>
        <w:rPr>
          <w:rFonts w:asciiTheme="minorHAnsi" w:hAnsiTheme="minorHAnsi" w:cstheme="minorHAnsi"/>
          <w:color w:val="auto"/>
          <w:sz w:val="22"/>
          <w:szCs w:val="22"/>
        </w:rPr>
        <w:t>IZDELAVA PROJEKTNE DOKUMENTACIJE (DGD IN PZI), OSTALE DOKUMENTACIJE TER PRIDOBITEV GRADBENEGA DOVOLJENJA ZA UREDITEV VARNEGA IN VAROVANEGA PARKIRIŠČA (VVP) NA LOKACIJI POČIVALIŠČA LOM</w:t>
      </w:r>
    </w:p>
    <w:p w14:paraId="0DE535D3" w14:textId="77777777" w:rsidR="00605887" w:rsidRPr="004F5C13" w:rsidRDefault="00605887" w:rsidP="004F5C13">
      <w:pPr>
        <w:pStyle w:val="Default"/>
        <w:spacing w:line="276" w:lineRule="auto"/>
        <w:jc w:val="center"/>
        <w:rPr>
          <w:rFonts w:asciiTheme="minorHAnsi" w:hAnsiTheme="minorHAnsi" w:cstheme="minorHAnsi"/>
          <w:b/>
          <w:bCs/>
          <w:color w:val="auto"/>
          <w:sz w:val="22"/>
          <w:szCs w:val="22"/>
        </w:rPr>
      </w:pPr>
    </w:p>
    <w:p w14:paraId="342D9EDA" w14:textId="4204D781" w:rsidR="00A302B1" w:rsidRPr="004F5C13" w:rsidRDefault="00A302B1" w:rsidP="004F5C13">
      <w:pPr>
        <w:pStyle w:val="Default"/>
        <w:spacing w:line="276" w:lineRule="auto"/>
        <w:jc w:val="center"/>
        <w:rPr>
          <w:rFonts w:asciiTheme="minorHAnsi" w:hAnsiTheme="minorHAnsi" w:cstheme="minorHAnsi"/>
          <w:b/>
          <w:bCs/>
          <w:color w:val="auto"/>
          <w:sz w:val="22"/>
          <w:szCs w:val="22"/>
        </w:rPr>
      </w:pPr>
      <w:r w:rsidRPr="004F5C13">
        <w:rPr>
          <w:rFonts w:asciiTheme="minorHAnsi" w:hAnsiTheme="minorHAnsi" w:cstheme="minorHAnsi"/>
          <w:b/>
          <w:bCs/>
          <w:color w:val="auto"/>
          <w:sz w:val="22"/>
          <w:szCs w:val="22"/>
        </w:rPr>
        <w:t>SISTEM »KLIC V SILI«</w:t>
      </w:r>
    </w:p>
    <w:p w14:paraId="7D9FD695" w14:textId="77777777" w:rsidR="00D406FB" w:rsidRPr="004F5C13" w:rsidRDefault="00D406FB" w:rsidP="004F5C13">
      <w:pPr>
        <w:pStyle w:val="Default"/>
        <w:spacing w:line="276" w:lineRule="auto"/>
        <w:jc w:val="both"/>
        <w:rPr>
          <w:rFonts w:asciiTheme="minorHAnsi" w:hAnsiTheme="minorHAnsi" w:cstheme="minorHAnsi"/>
          <w:color w:val="auto"/>
          <w:sz w:val="22"/>
          <w:szCs w:val="22"/>
        </w:rPr>
      </w:pPr>
    </w:p>
    <w:p w14:paraId="00808769" w14:textId="77777777" w:rsidR="0047767C" w:rsidRPr="004F5C13" w:rsidRDefault="0047767C" w:rsidP="004F5C13">
      <w:pPr>
        <w:pStyle w:val="Default"/>
        <w:spacing w:line="276" w:lineRule="auto"/>
        <w:jc w:val="both"/>
        <w:rPr>
          <w:rFonts w:asciiTheme="minorHAnsi" w:hAnsiTheme="minorHAnsi" w:cstheme="minorHAnsi"/>
          <w:sz w:val="22"/>
          <w:szCs w:val="22"/>
        </w:rPr>
      </w:pPr>
      <w:r w:rsidRPr="004F5C13">
        <w:rPr>
          <w:rFonts w:asciiTheme="minorHAnsi" w:hAnsiTheme="minorHAnsi" w:cstheme="minorHAnsi"/>
          <w:b/>
          <w:bCs/>
          <w:color w:val="111111"/>
          <w:sz w:val="22"/>
          <w:szCs w:val="22"/>
        </w:rPr>
        <w:t xml:space="preserve">1. SPLOŠNO </w:t>
      </w:r>
    </w:p>
    <w:p w14:paraId="170AB2A4" w14:textId="77777777" w:rsidR="00C021DE" w:rsidRPr="004F5C13" w:rsidRDefault="00C021DE" w:rsidP="004F5C13">
      <w:pPr>
        <w:pStyle w:val="Default"/>
        <w:spacing w:line="276" w:lineRule="auto"/>
        <w:jc w:val="both"/>
        <w:rPr>
          <w:rFonts w:asciiTheme="minorHAnsi" w:hAnsiTheme="minorHAnsi" w:cstheme="minorHAnsi"/>
          <w:color w:val="111111"/>
          <w:sz w:val="22"/>
          <w:szCs w:val="22"/>
        </w:rPr>
      </w:pPr>
      <w:r w:rsidRPr="004F5C13">
        <w:rPr>
          <w:rFonts w:asciiTheme="minorHAnsi" w:hAnsiTheme="minorHAnsi" w:cstheme="minorHAnsi"/>
          <w:color w:val="111111"/>
          <w:sz w:val="22"/>
          <w:szCs w:val="22"/>
        </w:rPr>
        <w:t>Predmetna projektna naloga je priloga Projektne naloge za izdelavo projektne dokumentacije za novogradnjo in izvedbo varnih in varovanih parkirišč Lom (VVP Lom) ob AC A1 Logatec–Unec. Projektant mora pri izdelavi dokumentacije upoštevati tudi določila splošne projektne naloge ter ostalih prilog. Projektne rešitve, ki so definirane v različnih prilogah, morajo biti med sabo usklajene.</w:t>
      </w:r>
    </w:p>
    <w:p w14:paraId="1073F999" w14:textId="77777777" w:rsidR="00C021DE" w:rsidRPr="004F5C13" w:rsidRDefault="00C021DE" w:rsidP="004F5C13">
      <w:pPr>
        <w:pStyle w:val="Default"/>
        <w:spacing w:line="276" w:lineRule="auto"/>
        <w:jc w:val="both"/>
        <w:rPr>
          <w:rFonts w:asciiTheme="minorHAnsi" w:hAnsiTheme="minorHAnsi" w:cstheme="minorHAnsi"/>
          <w:color w:val="111111"/>
          <w:sz w:val="22"/>
          <w:szCs w:val="22"/>
        </w:rPr>
      </w:pPr>
    </w:p>
    <w:p w14:paraId="4C3B2904" w14:textId="77777777" w:rsidR="00C021DE" w:rsidRPr="004F5C13" w:rsidRDefault="00C021DE" w:rsidP="004F5C13">
      <w:pPr>
        <w:pStyle w:val="Default"/>
        <w:spacing w:line="276" w:lineRule="auto"/>
        <w:jc w:val="both"/>
        <w:rPr>
          <w:rFonts w:asciiTheme="minorHAnsi" w:hAnsiTheme="minorHAnsi" w:cstheme="minorHAnsi"/>
          <w:color w:val="111111"/>
          <w:sz w:val="22"/>
          <w:szCs w:val="22"/>
        </w:rPr>
      </w:pPr>
      <w:r w:rsidRPr="004F5C13">
        <w:rPr>
          <w:rFonts w:asciiTheme="minorHAnsi" w:hAnsiTheme="minorHAnsi" w:cstheme="minorHAnsi"/>
          <w:color w:val="111111"/>
          <w:sz w:val="22"/>
          <w:szCs w:val="22"/>
        </w:rPr>
        <w:t>Obravnavana lokacija VVP Lom se funkcionalno navezuje na obstoječi sistem klica v sili (KVS) vzdolž AC A1 Logatec–Unec. Sistem klicnih točk za VVP Lom mora biti kompatibilen z obstoječim sistemom DARS in zagotavljati komunikacijsko navezavo na nadzorni center DARS.</w:t>
      </w:r>
    </w:p>
    <w:p w14:paraId="14A14E68" w14:textId="77777777" w:rsidR="00C021DE" w:rsidRPr="004F5C13" w:rsidRDefault="00C021DE" w:rsidP="004F5C13">
      <w:pPr>
        <w:pStyle w:val="Default"/>
        <w:spacing w:line="276" w:lineRule="auto"/>
        <w:jc w:val="both"/>
        <w:rPr>
          <w:rFonts w:asciiTheme="minorHAnsi" w:hAnsiTheme="minorHAnsi" w:cstheme="minorHAnsi"/>
          <w:color w:val="111111"/>
          <w:sz w:val="22"/>
          <w:szCs w:val="22"/>
        </w:rPr>
      </w:pPr>
    </w:p>
    <w:p w14:paraId="0B4997FE" w14:textId="77777777" w:rsidR="00C021DE" w:rsidRPr="004F5C13" w:rsidRDefault="00C021DE" w:rsidP="004F5C13">
      <w:pPr>
        <w:pStyle w:val="Default"/>
        <w:spacing w:line="276" w:lineRule="auto"/>
        <w:jc w:val="both"/>
        <w:rPr>
          <w:rFonts w:asciiTheme="minorHAnsi" w:hAnsiTheme="minorHAnsi" w:cstheme="minorHAnsi"/>
          <w:color w:val="111111"/>
          <w:sz w:val="22"/>
          <w:szCs w:val="22"/>
        </w:rPr>
      </w:pPr>
      <w:r w:rsidRPr="004F5C13">
        <w:rPr>
          <w:rFonts w:asciiTheme="minorHAnsi" w:hAnsiTheme="minorHAnsi" w:cstheme="minorHAnsi"/>
          <w:color w:val="111111"/>
          <w:sz w:val="22"/>
          <w:szCs w:val="22"/>
        </w:rPr>
        <w:t>S to prilogo so podane zahteve investitorja za vzpostavitev sistema klicnih točk za nujno komunikacijo (KVS) na lokacijah VVP, ki temelji na vsestransko usklajenih tehničnih rešitvah (gradbeno, tehnološko in prometno) in je v vsakem trenutku uporaben in varen za vsakokratnega uporabnika sistema.</w:t>
      </w:r>
    </w:p>
    <w:p w14:paraId="2158A532" w14:textId="77777777" w:rsidR="00C021DE" w:rsidRPr="004F5C13" w:rsidRDefault="00C021DE" w:rsidP="004F5C13">
      <w:pPr>
        <w:pStyle w:val="Default"/>
        <w:spacing w:line="276" w:lineRule="auto"/>
        <w:jc w:val="both"/>
        <w:rPr>
          <w:rFonts w:asciiTheme="minorHAnsi" w:hAnsiTheme="minorHAnsi" w:cstheme="minorHAnsi"/>
          <w:color w:val="111111"/>
          <w:sz w:val="22"/>
          <w:szCs w:val="22"/>
        </w:rPr>
      </w:pPr>
    </w:p>
    <w:p w14:paraId="60C6324C" w14:textId="77777777" w:rsidR="00C021DE" w:rsidRPr="004F5C13" w:rsidRDefault="00C021DE" w:rsidP="004F5C13">
      <w:pPr>
        <w:pStyle w:val="Default"/>
        <w:spacing w:line="276" w:lineRule="auto"/>
        <w:jc w:val="both"/>
        <w:rPr>
          <w:rFonts w:asciiTheme="minorHAnsi" w:hAnsiTheme="minorHAnsi" w:cstheme="minorHAnsi"/>
          <w:color w:val="111111"/>
          <w:sz w:val="22"/>
          <w:szCs w:val="22"/>
        </w:rPr>
      </w:pPr>
      <w:r w:rsidRPr="004F5C13">
        <w:rPr>
          <w:rFonts w:asciiTheme="minorHAnsi" w:hAnsiTheme="minorHAnsi" w:cstheme="minorHAnsi"/>
          <w:color w:val="111111"/>
          <w:sz w:val="22"/>
          <w:szCs w:val="22"/>
        </w:rPr>
        <w:t>KVS na VVP je namenjen voznikom tovornih vozil in ostalim uporabnikom parkirišča za vzpostavitev govorne zveze z operaterjem v nadzornem centru DARS v primeru nesreče, okvare vozila ali drugega izrednega dogodka znotraj parkirnih površin VVP. Od brezhibnega delovanja tega sistema je odvisna varnost in življenje voznikov na parkirišču, zato morajo tehnične rešitve zagotavljati brezhibno delovanje sistema ne glede na različne pogoje okolja.</w:t>
      </w:r>
    </w:p>
    <w:p w14:paraId="2E848439" w14:textId="77777777" w:rsidR="00C021DE" w:rsidRPr="004F5C13" w:rsidRDefault="00C021DE" w:rsidP="004F5C13">
      <w:pPr>
        <w:pStyle w:val="Default"/>
        <w:spacing w:line="276" w:lineRule="auto"/>
        <w:jc w:val="both"/>
        <w:rPr>
          <w:rFonts w:asciiTheme="minorHAnsi" w:hAnsiTheme="minorHAnsi" w:cstheme="minorHAnsi"/>
          <w:color w:val="111111"/>
          <w:sz w:val="22"/>
          <w:szCs w:val="22"/>
        </w:rPr>
      </w:pPr>
    </w:p>
    <w:p w14:paraId="47AADC43" w14:textId="2CD146CA" w:rsidR="008C4BCC" w:rsidRPr="004F5C13" w:rsidRDefault="00C021DE" w:rsidP="004F5C13">
      <w:pPr>
        <w:pStyle w:val="Default"/>
        <w:spacing w:line="276" w:lineRule="auto"/>
        <w:jc w:val="both"/>
        <w:rPr>
          <w:rFonts w:asciiTheme="minorHAnsi" w:hAnsiTheme="minorHAnsi" w:cstheme="minorHAnsi"/>
          <w:color w:val="111111"/>
          <w:sz w:val="22"/>
          <w:szCs w:val="22"/>
        </w:rPr>
      </w:pPr>
      <w:r w:rsidRPr="004F5C13">
        <w:rPr>
          <w:rFonts w:asciiTheme="minorHAnsi" w:hAnsiTheme="minorHAnsi" w:cstheme="minorHAnsi"/>
          <w:color w:val="111111"/>
          <w:sz w:val="22"/>
          <w:szCs w:val="22"/>
        </w:rPr>
        <w:t>V fazi izvedbe projektiranja je potrebno polno sodelovanje in usklajevanje tehničnih rešitev projektantov načrta kabelske kanalizacije (KK), načrta optičnega kabelskega omrežja (OK), načrta ITS sistema varovanja in načrta sistema klica v sili (KVS).</w:t>
      </w:r>
    </w:p>
    <w:p w14:paraId="5C69DFEC" w14:textId="77777777" w:rsidR="00A302B1" w:rsidRPr="004F5C13" w:rsidRDefault="00A302B1" w:rsidP="004F5C13">
      <w:pPr>
        <w:pStyle w:val="Default"/>
        <w:spacing w:line="276" w:lineRule="auto"/>
        <w:jc w:val="both"/>
        <w:rPr>
          <w:rFonts w:asciiTheme="minorHAnsi" w:hAnsiTheme="minorHAnsi" w:cstheme="minorHAnsi"/>
          <w:sz w:val="22"/>
          <w:szCs w:val="22"/>
        </w:rPr>
      </w:pPr>
    </w:p>
    <w:p w14:paraId="38F0AC4D" w14:textId="77777777" w:rsidR="00B862BE" w:rsidRPr="004F5C13" w:rsidRDefault="0047767C" w:rsidP="004F5C13">
      <w:pPr>
        <w:pStyle w:val="Default"/>
        <w:spacing w:line="276" w:lineRule="auto"/>
        <w:jc w:val="both"/>
        <w:rPr>
          <w:rFonts w:asciiTheme="minorHAnsi" w:hAnsiTheme="minorHAnsi" w:cstheme="minorHAnsi"/>
          <w:b/>
          <w:bCs/>
          <w:color w:val="111111"/>
          <w:sz w:val="22"/>
          <w:szCs w:val="22"/>
        </w:rPr>
      </w:pPr>
      <w:r w:rsidRPr="004F5C13">
        <w:rPr>
          <w:rFonts w:asciiTheme="minorHAnsi" w:hAnsiTheme="minorHAnsi" w:cstheme="minorHAnsi"/>
          <w:b/>
          <w:bCs/>
          <w:color w:val="111111"/>
          <w:sz w:val="22"/>
          <w:szCs w:val="22"/>
        </w:rPr>
        <w:t xml:space="preserve">2. </w:t>
      </w:r>
      <w:r w:rsidR="00B862BE" w:rsidRPr="004F5C13">
        <w:rPr>
          <w:rFonts w:asciiTheme="minorHAnsi" w:hAnsiTheme="minorHAnsi" w:cstheme="minorHAnsi"/>
          <w:b/>
          <w:bCs/>
          <w:color w:val="111111"/>
          <w:sz w:val="22"/>
          <w:szCs w:val="22"/>
        </w:rPr>
        <w:t>VSEBINA IN OBSEG</w:t>
      </w:r>
    </w:p>
    <w:p w14:paraId="14ADB8BD" w14:textId="6DF92421" w:rsidR="008C4BCC" w:rsidRPr="004F5C13" w:rsidRDefault="00B862BE" w:rsidP="004F5C13">
      <w:pPr>
        <w:pStyle w:val="Default"/>
        <w:spacing w:line="276" w:lineRule="auto"/>
        <w:jc w:val="both"/>
        <w:rPr>
          <w:rFonts w:asciiTheme="minorHAnsi" w:hAnsiTheme="minorHAnsi" w:cstheme="minorHAnsi"/>
          <w:b/>
          <w:bCs/>
          <w:sz w:val="22"/>
          <w:szCs w:val="22"/>
        </w:rPr>
      </w:pPr>
      <w:r w:rsidRPr="004F5C13">
        <w:rPr>
          <w:rFonts w:asciiTheme="minorHAnsi" w:hAnsiTheme="minorHAnsi" w:cstheme="minorHAnsi"/>
          <w:b/>
          <w:bCs/>
          <w:color w:val="111111"/>
          <w:sz w:val="22"/>
          <w:szCs w:val="22"/>
        </w:rPr>
        <w:t xml:space="preserve">2.1. </w:t>
      </w:r>
      <w:r w:rsidR="0047767C" w:rsidRPr="004F5C13">
        <w:rPr>
          <w:rFonts w:asciiTheme="minorHAnsi" w:hAnsiTheme="minorHAnsi" w:cstheme="minorHAnsi"/>
          <w:b/>
          <w:bCs/>
          <w:color w:val="111111"/>
          <w:sz w:val="22"/>
          <w:szCs w:val="22"/>
        </w:rPr>
        <w:t xml:space="preserve"> </w:t>
      </w:r>
      <w:r w:rsidR="00A302B1" w:rsidRPr="004F5C13">
        <w:rPr>
          <w:rFonts w:asciiTheme="minorHAnsi" w:hAnsiTheme="minorHAnsi" w:cstheme="minorHAnsi"/>
          <w:b/>
          <w:bCs/>
          <w:sz w:val="22"/>
          <w:szCs w:val="22"/>
        </w:rPr>
        <w:t>Sestava sistema »klic v sili«</w:t>
      </w:r>
    </w:p>
    <w:p w14:paraId="6DFF2596" w14:textId="6BCE3E40" w:rsidR="00C021DE" w:rsidRPr="004F5C13" w:rsidRDefault="00C021DE" w:rsidP="004F5C13">
      <w:pPr>
        <w:autoSpaceDE w:val="0"/>
        <w:autoSpaceDN w:val="0"/>
        <w:adjustRightInd w:val="0"/>
        <w:spacing w:after="0" w:line="276" w:lineRule="auto"/>
        <w:jc w:val="both"/>
        <w:rPr>
          <w:rFonts w:cstheme="minorHAnsi"/>
          <w:color w:val="000000"/>
        </w:rPr>
      </w:pPr>
      <w:r w:rsidRPr="004F5C13">
        <w:rPr>
          <w:rFonts w:cstheme="minorHAnsi"/>
          <w:color w:val="000000"/>
        </w:rPr>
        <w:t>Sistem klica v sili (KVS) za VVP je prilagojen specifičnemu kontekstu zaprte parkirne površine in se razlikuje od klasičnega KVS vzdolž AC/HC trase. Sistem sestavljajo:</w:t>
      </w:r>
    </w:p>
    <w:p w14:paraId="57625CC0" w14:textId="66904AC8"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klicne točke (KT) na ključnih lokacijah VVP: pri vhodnih/izhodnih točkah, pri modularnih objektih (poslovni objekt, sanitarije) in vzdolž parkirnih površin na medsebojni razdalji, ki je prilagojena tlorisnim razmeram VVP,</w:t>
      </w:r>
    </w:p>
    <w:p w14:paraId="738D037E" w14:textId="03528B1B"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komunikacijska infrastruktura na osnovi VOIP protokola prek optičnega kabelskega omrežja DARS (Priloga 11), brez ločenega bakrenega kabla TD 5×4×0,9 mm,</w:t>
      </w:r>
    </w:p>
    <w:p w14:paraId="03CBFF80" w14:textId="6073FAE9"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integracija s sistemom ITS varovanja in nadzornim centrom DARS – ob vzpostavitvi klica se avtomatično sproži video nadzor na bližnji kameri in operaterju izpiše lokacijo klicne točke,</w:t>
      </w:r>
    </w:p>
    <w:p w14:paraId="0D53D0E3" w14:textId="734703D0"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klicna točka (KT) s stojnim mestom: locirani so glede na tlorisne razmere VVP, pri tem medsebojna oddaljenost ni vezana na 2000 m (kot pri AC/HC trasi), ampak na dostopnost in pokritost celotnega parkirnega območja. Številčenje se uskladi z naročnikom</w:t>
      </w:r>
    </w:p>
    <w:p w14:paraId="7394E95F" w14:textId="32C9E670" w:rsidR="00C021DE" w:rsidRPr="004F5C13" w:rsidRDefault="00C021DE" w:rsidP="004F5C13">
      <w:pPr>
        <w:autoSpaceDE w:val="0"/>
        <w:autoSpaceDN w:val="0"/>
        <w:adjustRightInd w:val="0"/>
        <w:spacing w:after="0" w:line="276" w:lineRule="auto"/>
        <w:jc w:val="both"/>
        <w:rPr>
          <w:rFonts w:cstheme="minorHAnsi"/>
          <w:color w:val="000000"/>
        </w:rPr>
      </w:pPr>
    </w:p>
    <w:p w14:paraId="069A1329" w14:textId="5FDDAF69" w:rsidR="00C021DE" w:rsidRPr="004F5C13" w:rsidRDefault="00C021DE" w:rsidP="004F5C13">
      <w:pPr>
        <w:autoSpaceDE w:val="0"/>
        <w:autoSpaceDN w:val="0"/>
        <w:adjustRightInd w:val="0"/>
        <w:spacing w:after="0" w:line="276" w:lineRule="auto"/>
        <w:jc w:val="both"/>
        <w:rPr>
          <w:rFonts w:cstheme="minorHAnsi"/>
          <w:color w:val="000000"/>
        </w:rPr>
      </w:pPr>
    </w:p>
    <w:p w14:paraId="71447F22" w14:textId="77777777" w:rsidR="00C021DE" w:rsidRPr="004F5C13" w:rsidRDefault="00C021DE" w:rsidP="004F5C13">
      <w:pPr>
        <w:autoSpaceDE w:val="0"/>
        <w:autoSpaceDN w:val="0"/>
        <w:adjustRightInd w:val="0"/>
        <w:spacing w:after="0" w:line="276" w:lineRule="auto"/>
        <w:jc w:val="both"/>
        <w:rPr>
          <w:rFonts w:cstheme="minorHAnsi"/>
          <w:color w:val="000000"/>
        </w:rPr>
      </w:pPr>
    </w:p>
    <w:p w14:paraId="2214A54C" w14:textId="438445B7" w:rsidR="0047767C" w:rsidRPr="004F5C13" w:rsidRDefault="00A302B1" w:rsidP="00D439FC">
      <w:pPr>
        <w:autoSpaceDE w:val="0"/>
        <w:autoSpaceDN w:val="0"/>
        <w:adjustRightInd w:val="0"/>
        <w:spacing w:after="0" w:line="276" w:lineRule="auto"/>
        <w:jc w:val="both"/>
        <w:rPr>
          <w:rFonts w:cstheme="minorHAnsi"/>
        </w:rPr>
      </w:pPr>
      <w:r w:rsidRPr="004F5C13">
        <w:rPr>
          <w:rFonts w:cstheme="minorHAnsi"/>
          <w:color w:val="000000"/>
        </w:rPr>
        <w:t xml:space="preserve"> </w:t>
      </w:r>
      <w:r w:rsidR="0047767C" w:rsidRPr="004F5C13">
        <w:rPr>
          <w:rFonts w:cstheme="minorHAnsi"/>
          <w:b/>
          <w:bCs/>
          <w:color w:val="111111"/>
        </w:rPr>
        <w:t xml:space="preserve">3. </w:t>
      </w:r>
      <w:r w:rsidRPr="004F5C13">
        <w:rPr>
          <w:rFonts w:cstheme="minorHAnsi"/>
          <w:b/>
          <w:bCs/>
          <w:color w:val="111111"/>
        </w:rPr>
        <w:t>LOKACIJE KLICNIH STEBRIČKOV</w:t>
      </w:r>
      <w:r w:rsidR="0047767C" w:rsidRPr="004F5C13">
        <w:rPr>
          <w:rFonts w:cstheme="minorHAnsi"/>
          <w:b/>
          <w:bCs/>
          <w:color w:val="111111"/>
        </w:rPr>
        <w:t xml:space="preserve"> </w:t>
      </w:r>
    </w:p>
    <w:p w14:paraId="62206830" w14:textId="33F0C634" w:rsidR="008C4BCC" w:rsidRPr="004F5C13" w:rsidRDefault="00C021DE" w:rsidP="004F5C13">
      <w:pPr>
        <w:pStyle w:val="Default"/>
        <w:spacing w:line="276" w:lineRule="auto"/>
        <w:jc w:val="both"/>
        <w:rPr>
          <w:rFonts w:asciiTheme="minorHAnsi" w:hAnsiTheme="minorHAnsi" w:cstheme="minorHAnsi"/>
          <w:sz w:val="22"/>
          <w:szCs w:val="22"/>
        </w:rPr>
      </w:pPr>
      <w:r w:rsidRPr="004F5C13">
        <w:rPr>
          <w:rFonts w:asciiTheme="minorHAnsi" w:hAnsiTheme="minorHAnsi" w:cstheme="minorHAnsi"/>
          <w:color w:val="111111"/>
          <w:sz w:val="22"/>
          <w:szCs w:val="22"/>
        </w:rPr>
        <w:t>Klicne točke (KT) KVS bodo razporejene na lokacijah VVP Lom vzhod in VVP Lom zahod na ključnih dostopnih mestih: pri vhodnih/izhodnih zapornicah, pri modularnih objektih, na vstopnih točkah v posamezne sklope parkirnih površin ter pri posebnih parkirnih mestih (ADR, žive živali). Razporeditev mora zagotavljati, da nobena točka na parkirnem območju ni oddaljena več kot 300 m od najbližje klicne točke. Natančna razporeditev se uskladi z naročnikom (DARS) in z načrtom ITS sistema.</w:t>
      </w:r>
    </w:p>
    <w:p w14:paraId="41CE881C" w14:textId="2B48786F" w:rsidR="008C4BCC" w:rsidRPr="004F5C13" w:rsidRDefault="008C4BCC" w:rsidP="004F5C13">
      <w:pPr>
        <w:autoSpaceDE w:val="0"/>
        <w:autoSpaceDN w:val="0"/>
        <w:adjustRightInd w:val="0"/>
        <w:spacing w:after="0" w:line="276" w:lineRule="auto"/>
        <w:jc w:val="both"/>
        <w:rPr>
          <w:rFonts w:cstheme="minorHAnsi"/>
          <w:color w:val="000000"/>
        </w:rPr>
      </w:pPr>
    </w:p>
    <w:p w14:paraId="3E5DE6A9" w14:textId="55BFA55D" w:rsidR="001F04B1" w:rsidRPr="004F5C13" w:rsidRDefault="001F04B1" w:rsidP="004F5C13">
      <w:pPr>
        <w:autoSpaceDE w:val="0"/>
        <w:autoSpaceDN w:val="0"/>
        <w:adjustRightInd w:val="0"/>
        <w:spacing w:after="0" w:line="276" w:lineRule="auto"/>
        <w:jc w:val="both"/>
        <w:rPr>
          <w:rFonts w:cstheme="minorHAnsi"/>
          <w:color w:val="000000"/>
        </w:rPr>
      </w:pPr>
      <w:r w:rsidRPr="004F5C13">
        <w:rPr>
          <w:rFonts w:cstheme="minorHAnsi"/>
          <w:b/>
          <w:bCs/>
          <w:color w:val="000000"/>
        </w:rPr>
        <w:t xml:space="preserve">4. </w:t>
      </w:r>
      <w:r w:rsidR="00A302B1" w:rsidRPr="004F5C13">
        <w:rPr>
          <w:rFonts w:cstheme="minorHAnsi"/>
          <w:b/>
          <w:bCs/>
          <w:color w:val="000000"/>
        </w:rPr>
        <w:t>POGOJI OKOLJA</w:t>
      </w:r>
    </w:p>
    <w:p w14:paraId="1C178050" w14:textId="42242355" w:rsidR="00A302B1" w:rsidRPr="004F5C13" w:rsidRDefault="00A302B1"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Sistem »klic v sili« mora biti zasnovan tako, da bo ne glede na normalne in predvidljive nenormalne pogoje okolja deloval brezhibno, zanesljivo in varno ob naslednjih vplivih okolja: </w:t>
      </w:r>
    </w:p>
    <w:p w14:paraId="4D60F79C"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temperaturno območje od –25° C do + 60° C,</w:t>
      </w:r>
    </w:p>
    <w:p w14:paraId="1CCAEA82"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relativna vlažnost do 98 %, </w:t>
      </w:r>
    </w:p>
    <w:p w14:paraId="610DBDD5"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vibracije v frekvenčnem področju od 10 Hz do 150 Hz skladno z EN in ETSI standardi, </w:t>
      </w:r>
    </w:p>
    <w:p w14:paraId="2B3E7351"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vpliv strele: zaščitni sistem pred strelo je izbrati za celoten sistem KVS glede na pogostnost udarov strele na projektiranem področju (</w:t>
      </w:r>
      <w:proofErr w:type="spellStart"/>
      <w:r w:rsidRPr="004F5C13">
        <w:rPr>
          <w:rFonts w:cstheme="minorHAnsi"/>
          <w:color w:val="000000"/>
        </w:rPr>
        <w:t>izokeravična</w:t>
      </w:r>
      <w:proofErr w:type="spellEnd"/>
      <w:r w:rsidRPr="004F5C13">
        <w:rPr>
          <w:rFonts w:cstheme="minorHAnsi"/>
          <w:color w:val="000000"/>
        </w:rPr>
        <w:t xml:space="preserve"> karta – barvna priloga v projektu). Na osnovi </w:t>
      </w:r>
      <w:proofErr w:type="spellStart"/>
      <w:r w:rsidRPr="004F5C13">
        <w:rPr>
          <w:rFonts w:cstheme="minorHAnsi"/>
          <w:color w:val="000000"/>
        </w:rPr>
        <w:t>izokeravičnih</w:t>
      </w:r>
      <w:proofErr w:type="spellEnd"/>
      <w:r w:rsidRPr="004F5C13">
        <w:rPr>
          <w:rFonts w:cstheme="minorHAnsi"/>
          <w:color w:val="000000"/>
        </w:rPr>
        <w:t xml:space="preserve"> in statističnih podatkov delovanja strele ter specifične upornosti tal na projektiranem odseku, projektant oceni potrebnost izračunov verjetnosti udara strele, ki naj bodo sestavni del projekta, </w:t>
      </w:r>
    </w:p>
    <w:p w14:paraId="2B338EA7"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vpliv preklopnih pojavov, tujih elektromagnetnih polj VN naprav, vpliv elektrostatičnih razelektritev, </w:t>
      </w:r>
    </w:p>
    <w:p w14:paraId="68CB4A25" w14:textId="7777777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vpliv blodečih zemeljskih tokov, </w:t>
      </w:r>
    </w:p>
    <w:p w14:paraId="6D673F1A" w14:textId="36F07DE7" w:rsidR="00A302B1" w:rsidRPr="004F5C13" w:rsidRDefault="00A302B1"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vpliv korozivnega delovanja zemljišča. </w:t>
      </w:r>
    </w:p>
    <w:p w14:paraId="431AC58F" w14:textId="5B4D2D91" w:rsidR="00C021DE" w:rsidRPr="004F5C13" w:rsidRDefault="00C021DE" w:rsidP="004F5C13">
      <w:pPr>
        <w:autoSpaceDE w:val="0"/>
        <w:autoSpaceDN w:val="0"/>
        <w:adjustRightInd w:val="0"/>
        <w:spacing w:after="18" w:line="276" w:lineRule="auto"/>
        <w:jc w:val="both"/>
        <w:rPr>
          <w:rFonts w:cstheme="minorHAnsi"/>
          <w:color w:val="000000"/>
        </w:rPr>
      </w:pPr>
    </w:p>
    <w:p w14:paraId="3ADA06FE" w14:textId="3165B95D" w:rsidR="00C021DE" w:rsidRPr="004F5C13" w:rsidRDefault="00C021DE" w:rsidP="004F5C13">
      <w:pPr>
        <w:autoSpaceDE w:val="0"/>
        <w:autoSpaceDN w:val="0"/>
        <w:adjustRightInd w:val="0"/>
        <w:spacing w:after="18" w:line="276" w:lineRule="auto"/>
        <w:jc w:val="both"/>
        <w:rPr>
          <w:rFonts w:cstheme="minorHAnsi"/>
          <w:color w:val="000000"/>
        </w:rPr>
      </w:pPr>
      <w:r w:rsidRPr="004F5C13">
        <w:rPr>
          <w:rFonts w:cstheme="minorHAnsi"/>
          <w:color w:val="000000"/>
        </w:rPr>
        <w:t>Na lokaciji VVP Lom je treba pri oceni vpliva strele upoštevati gozdno okolje, ki je bolj izpostavljeno udarom strele. Zaščita klicnih točk mora biti ustrezno dimenzionirana za gozdno področje na lokalnem terenu.</w:t>
      </w:r>
    </w:p>
    <w:p w14:paraId="67C0E774" w14:textId="74F1B778" w:rsidR="008C4BCC" w:rsidRPr="004F5C13" w:rsidRDefault="008C4BCC" w:rsidP="004F5C13">
      <w:pPr>
        <w:autoSpaceDE w:val="0"/>
        <w:autoSpaceDN w:val="0"/>
        <w:adjustRightInd w:val="0"/>
        <w:spacing w:after="0" w:line="276" w:lineRule="auto"/>
        <w:jc w:val="both"/>
        <w:rPr>
          <w:rFonts w:cstheme="minorHAnsi"/>
        </w:rPr>
      </w:pPr>
    </w:p>
    <w:p w14:paraId="3A3C144F" w14:textId="2DE3F6F0" w:rsidR="00A302B1" w:rsidRPr="004F5C13" w:rsidRDefault="002C1379"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 xml:space="preserve">5. </w:t>
      </w:r>
      <w:r w:rsidR="00A302B1" w:rsidRPr="004F5C13">
        <w:rPr>
          <w:rFonts w:cstheme="minorHAnsi"/>
          <w:b/>
          <w:bCs/>
          <w:color w:val="000000"/>
        </w:rPr>
        <w:t>SPECIFIČNE ZAHTEVE ZA OPREMO SISTEMA »KLIC V SILI«</w:t>
      </w:r>
    </w:p>
    <w:p w14:paraId="05EA21CD" w14:textId="27DDB824" w:rsidR="00A302B1" w:rsidRPr="004F5C13" w:rsidRDefault="00A302B1"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 xml:space="preserve">5.1. Zahteve za KS (klicni enota) </w:t>
      </w:r>
    </w:p>
    <w:p w14:paraId="24FBAC90" w14:textId="636CF3FC"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Govorne garniture morajo biti postavljene tako, da uporabnik pri klicu gleda pravokotno na smer gibanja,</w:t>
      </w:r>
    </w:p>
    <w:p w14:paraId="6617E2E2" w14:textId="59BFBF61"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ohišje KT mora biti </w:t>
      </w:r>
      <w:proofErr w:type="spellStart"/>
      <w:r w:rsidRPr="004F5C13">
        <w:rPr>
          <w:rFonts w:cstheme="minorHAnsi"/>
          <w:color w:val="000000"/>
        </w:rPr>
        <w:t>inox</w:t>
      </w:r>
      <w:proofErr w:type="spellEnd"/>
      <w:r w:rsidRPr="004F5C13">
        <w:rPr>
          <w:rFonts w:cstheme="minorHAnsi"/>
          <w:color w:val="000000"/>
        </w:rPr>
        <w:t xml:space="preserve"> izvedbe, RAL 2004 (podobna ohišja, kot so že montirana na AC/HC v R Sloveniji), odporno proti solnici, cestnim posipnim sredstvom in atmosferskim vplivom (vlaga, dež, sneg, sonce, nizke temperature idr.). Ob pluženju snega ne sme priti do premika ali poškodbe KT,</w:t>
      </w:r>
    </w:p>
    <w:p w14:paraId="3D67EF63" w14:textId="109798A9"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ohišje KT mora biti konstruirano in postavljeno tako, da nudi zaščito pred napetostjo dotika v primeru udara strele v ta sistem (isto velja tudi za vplive VN naprav),</w:t>
      </w:r>
    </w:p>
    <w:p w14:paraId="57578965" w14:textId="783A7602"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izvedba KT mora ustrezati Pravilniku o elektromagnetni združljivosti,</w:t>
      </w:r>
    </w:p>
    <w:p w14:paraId="543EDF20" w14:textId="7E3861E6"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vsa mesta, s katerimi lahko pride uporabnik v stik, morajo biti zaščitena pred previsoko napetostjo dotika; temu primerno je treba urediti ozemljilni sistem KT, sistem zaščite pred strelo, konstrukcijo ohišja in urediti okolico,</w:t>
      </w:r>
    </w:p>
    <w:p w14:paraId="0B02BCFF" w14:textId="1EEAD420"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stojno mesto ob KT mora biti zaščiteno in urejeno tako, da ne pride do nedopustnih napetosti koraka ob udaru strele v KT,</w:t>
      </w:r>
    </w:p>
    <w:p w14:paraId="03194B79" w14:textId="5A77EAA0"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na ohišju vsake KT mora biti nameščena rdeča tipka (z dvojezičnim napisom SOS), s katero je možno vzpostaviti zvezo z nadzornim centrom DARS; ob klicu se sproži zvočni in svetlobni signal ter video nadzor na bližnji kameri,</w:t>
      </w:r>
    </w:p>
    <w:p w14:paraId="7C710359" w14:textId="154E9096"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lastRenderedPageBreak/>
        <w:t xml:space="preserve">KT morajo biti z nadzornim centrom DARS v polni </w:t>
      </w:r>
      <w:proofErr w:type="spellStart"/>
      <w:r w:rsidRPr="004F5C13">
        <w:rPr>
          <w:rFonts w:cstheme="minorHAnsi"/>
          <w:color w:val="000000"/>
        </w:rPr>
        <w:t>dupleksni</w:t>
      </w:r>
      <w:proofErr w:type="spellEnd"/>
      <w:r w:rsidRPr="004F5C13">
        <w:rPr>
          <w:rFonts w:cstheme="minorHAnsi"/>
          <w:color w:val="000000"/>
        </w:rPr>
        <w:t xml:space="preserve"> zvezi (VOIP na optičnem omrežju DARS),</w:t>
      </w:r>
    </w:p>
    <w:p w14:paraId="169A557D" w14:textId="5B897A8C"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 xml:space="preserve">ob vzpostavitvi zveze se v nadzornem centru operaterju izpiše številka </w:t>
      </w:r>
      <w:proofErr w:type="spellStart"/>
      <w:r w:rsidRPr="004F5C13">
        <w:rPr>
          <w:rFonts w:cstheme="minorHAnsi"/>
          <w:color w:val="000000"/>
        </w:rPr>
        <w:t>klicoče</w:t>
      </w:r>
      <w:proofErr w:type="spellEnd"/>
      <w:r w:rsidRPr="004F5C13">
        <w:rPr>
          <w:rFonts w:cstheme="minorHAnsi"/>
          <w:color w:val="000000"/>
        </w:rPr>
        <w:t xml:space="preserve"> KT; v nadzornem centru in na KT se sproži zvočni in svetlobni signal. Ko se operater odzove klicu, se mora vzpostaviti obojestransko razumljiva, kvalitetna govorna zveza,</w:t>
      </w:r>
    </w:p>
    <w:p w14:paraId="39CE5309" w14:textId="62CF4877"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prekinitev zveze naj bo možna samo s strani operaterja v nadzornem centru. Sistem mora biti sposoben registrirati hkrati klic iz vsaj štirih KT,</w:t>
      </w:r>
    </w:p>
    <w:p w14:paraId="3B5443B5" w14:textId="58EB55A4"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vsaka enota mora biti označena tako, da je uporabniku jasen namen uporabe KT (označba SOS) in lokacija (številka), ponoči mora biti označba vidna na razdalji vsaj 100 m,</w:t>
      </w:r>
    </w:p>
    <w:p w14:paraId="2AB63C84" w14:textId="7FA3ADF4"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lokacije KT morajo zagotavljati prometno varnost uporabnika (zaščita z odbojno ograjo ali ograjo VVP) in biti usklajene s predvidenimi lokacijami modularnih objektov, ITS opreme in vhodnih/izhodnih točk VVP;</w:t>
      </w:r>
    </w:p>
    <w:p w14:paraId="7FEE168A" w14:textId="32A6144E" w:rsidR="00C021DE" w:rsidRPr="004F5C13" w:rsidRDefault="00C021DE" w:rsidP="004F5C13">
      <w:pPr>
        <w:pStyle w:val="Odstavekseznama"/>
        <w:numPr>
          <w:ilvl w:val="0"/>
          <w:numId w:val="6"/>
        </w:numPr>
        <w:autoSpaceDE w:val="0"/>
        <w:autoSpaceDN w:val="0"/>
        <w:adjustRightInd w:val="0"/>
        <w:spacing w:after="18" w:line="276" w:lineRule="auto"/>
        <w:jc w:val="both"/>
        <w:rPr>
          <w:rFonts w:cstheme="minorHAnsi"/>
          <w:color w:val="000000"/>
        </w:rPr>
      </w:pPr>
      <w:r w:rsidRPr="004F5C13">
        <w:rPr>
          <w:rFonts w:cstheme="minorHAnsi"/>
          <w:color w:val="000000"/>
        </w:rPr>
        <w:t>sistem KVS mora biti kompatibilen z obstoječim sistemom klica v sili na AC A1 in integriran v nadzorni center DARS.</w:t>
      </w:r>
    </w:p>
    <w:p w14:paraId="17A4F903" w14:textId="2EF19520" w:rsidR="00C021DE" w:rsidRPr="004F5C13" w:rsidRDefault="00C021DE" w:rsidP="004F5C13">
      <w:pPr>
        <w:autoSpaceDE w:val="0"/>
        <w:autoSpaceDN w:val="0"/>
        <w:adjustRightInd w:val="0"/>
        <w:spacing w:after="0" w:line="276" w:lineRule="auto"/>
        <w:jc w:val="both"/>
        <w:rPr>
          <w:rFonts w:cstheme="minorHAnsi"/>
          <w:b/>
          <w:bCs/>
          <w:color w:val="000000"/>
        </w:rPr>
      </w:pPr>
    </w:p>
    <w:p w14:paraId="1EC40E66" w14:textId="709FE0B7" w:rsidR="00A302B1" w:rsidRPr="004F5C13" w:rsidRDefault="00A302B1"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6. NAPAJALNI SISTEM</w:t>
      </w:r>
    </w:p>
    <w:p w14:paraId="053E206D" w14:textId="06B72D18" w:rsidR="00A302B1" w:rsidRPr="004F5C13" w:rsidRDefault="00A302B1"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 xml:space="preserve">6.1. Zasnova napajalnega sistema </w:t>
      </w:r>
    </w:p>
    <w:p w14:paraId="02826E73" w14:textId="77777777" w:rsidR="00C021DE" w:rsidRPr="004F5C13" w:rsidRDefault="00C021DE" w:rsidP="004F5C13">
      <w:pPr>
        <w:autoSpaceDE w:val="0"/>
        <w:autoSpaceDN w:val="0"/>
        <w:adjustRightInd w:val="0"/>
        <w:spacing w:after="0" w:line="276" w:lineRule="auto"/>
        <w:jc w:val="both"/>
        <w:rPr>
          <w:rFonts w:cstheme="minorHAnsi"/>
          <w:color w:val="000000"/>
        </w:rPr>
      </w:pPr>
      <w:r w:rsidRPr="004F5C13">
        <w:rPr>
          <w:rFonts w:cstheme="minorHAnsi"/>
          <w:color w:val="000000"/>
        </w:rPr>
        <w:t>Napajanje KVS se izvaja iz obstoječega NN napajanja VVP (transformatorska postaja VVP) prek komunikacijskega centra ali napajalnih postaj do posameznih KT s sistemom SELV.</w:t>
      </w:r>
    </w:p>
    <w:p w14:paraId="60D3E494" w14:textId="77777777" w:rsidR="00C021DE" w:rsidRPr="004F5C13" w:rsidRDefault="00C021DE" w:rsidP="004F5C13">
      <w:pPr>
        <w:autoSpaceDE w:val="0"/>
        <w:autoSpaceDN w:val="0"/>
        <w:adjustRightInd w:val="0"/>
        <w:spacing w:after="0" w:line="276" w:lineRule="auto"/>
        <w:jc w:val="both"/>
        <w:rPr>
          <w:rFonts w:cstheme="minorHAnsi"/>
          <w:color w:val="000000"/>
        </w:rPr>
      </w:pPr>
    </w:p>
    <w:p w14:paraId="3BF4E174" w14:textId="77777777" w:rsidR="00C021DE" w:rsidRPr="004F5C13" w:rsidRDefault="00C021DE"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Napajalna enota v nadzornem centru DARS mora zagotavljati neprekinjeno napajanje centrale KVS vsaj še 6 ur po izpadu omrežne napetosti, kjer je potrebno upoštevati priklop na eventualno že vgrajen centralni sistem neprekinjenega napajanja v objektu (kvaliteta po IEC za </w:t>
      </w:r>
      <w:proofErr w:type="spellStart"/>
      <w:r w:rsidRPr="004F5C13">
        <w:rPr>
          <w:rFonts w:cstheme="minorHAnsi"/>
          <w:color w:val="000000"/>
        </w:rPr>
        <w:t>Aku</w:t>
      </w:r>
      <w:proofErr w:type="spellEnd"/>
      <w:r w:rsidRPr="004F5C13">
        <w:rPr>
          <w:rFonts w:cstheme="minorHAnsi"/>
          <w:color w:val="000000"/>
        </w:rPr>
        <w:t>-baterije razred II – življenjska doba daljša od 7 let).</w:t>
      </w:r>
    </w:p>
    <w:p w14:paraId="3C79E7E6" w14:textId="77777777" w:rsidR="00C021DE" w:rsidRPr="004F5C13" w:rsidRDefault="00C021DE" w:rsidP="004F5C13">
      <w:pPr>
        <w:autoSpaceDE w:val="0"/>
        <w:autoSpaceDN w:val="0"/>
        <w:adjustRightInd w:val="0"/>
        <w:spacing w:after="0" w:line="276" w:lineRule="auto"/>
        <w:jc w:val="both"/>
        <w:rPr>
          <w:rFonts w:cstheme="minorHAnsi"/>
          <w:color w:val="000000"/>
        </w:rPr>
      </w:pPr>
    </w:p>
    <w:p w14:paraId="34D9B366" w14:textId="2BC22458" w:rsidR="00A302B1" w:rsidRPr="004F5C13" w:rsidRDefault="00C021DE" w:rsidP="004F5C13">
      <w:pPr>
        <w:autoSpaceDE w:val="0"/>
        <w:autoSpaceDN w:val="0"/>
        <w:adjustRightInd w:val="0"/>
        <w:spacing w:after="0" w:line="276" w:lineRule="auto"/>
        <w:jc w:val="both"/>
        <w:rPr>
          <w:rFonts w:cstheme="minorHAnsi"/>
          <w:b/>
          <w:bCs/>
          <w:color w:val="000000"/>
        </w:rPr>
      </w:pPr>
      <w:r w:rsidRPr="004F5C13">
        <w:rPr>
          <w:rFonts w:cstheme="minorHAnsi"/>
          <w:color w:val="000000"/>
        </w:rPr>
        <w:t>Vse naprave od nizkonapetostnega kabla prek napajalne enote do priključnih sponk v KT morajo ustrezati veljavnim domačim standardom in ustreznim evropskim (EN), mednarodnim standardom (ISO/IEC) ali tujim nacionalnim standardom, če so harmonizirani z evropskimi.</w:t>
      </w:r>
    </w:p>
    <w:p w14:paraId="339B736B" w14:textId="3AED8DED" w:rsidR="00A302B1" w:rsidRPr="004F5C13" w:rsidRDefault="00A302B1" w:rsidP="004F5C13">
      <w:pPr>
        <w:autoSpaceDE w:val="0"/>
        <w:autoSpaceDN w:val="0"/>
        <w:adjustRightInd w:val="0"/>
        <w:spacing w:after="0" w:line="276" w:lineRule="auto"/>
        <w:jc w:val="both"/>
        <w:rPr>
          <w:rFonts w:cstheme="minorHAnsi"/>
          <w:b/>
          <w:bCs/>
          <w:color w:val="000000"/>
        </w:rPr>
      </w:pPr>
    </w:p>
    <w:p w14:paraId="038ED6F5" w14:textId="0B43CFCE" w:rsidR="00A302B1" w:rsidRPr="004F5C13" w:rsidRDefault="00A302B1"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6.2. Prenapetostna zaščita napajalnega sistema</w:t>
      </w:r>
    </w:p>
    <w:p w14:paraId="2FA23FC9" w14:textId="798A90DF" w:rsidR="00A302B1" w:rsidRPr="004F5C13" w:rsidRDefault="00C021DE" w:rsidP="004F5C13">
      <w:pPr>
        <w:autoSpaceDE w:val="0"/>
        <w:autoSpaceDN w:val="0"/>
        <w:adjustRightInd w:val="0"/>
        <w:spacing w:after="0" w:line="276" w:lineRule="auto"/>
        <w:jc w:val="both"/>
        <w:rPr>
          <w:rFonts w:cstheme="minorHAnsi"/>
          <w:b/>
          <w:bCs/>
          <w:color w:val="000000"/>
        </w:rPr>
      </w:pPr>
      <w:r w:rsidRPr="004F5C13">
        <w:rPr>
          <w:rFonts w:cstheme="minorHAnsi"/>
        </w:rPr>
        <w:t>Na odsekih, kjer predhodna preverjanja vplivov okolja na sistemu KVS pokažejo, da je ta sistem ogrožen zaradi prenapetosti, je treba izvesti zaščito pred napetostmi tudi na vseh delih napajalnega sistema. Določitev zaščite in opreme za izvedbo zaščite pred prenapetostmi na celotnem napajalnem sistemu mora ustrezati evropskim (EN) standardom oziroma mednarodnim IEC standardom ali ustreznim nacionalnim standardom, če so harmonizirani z evropskimi.</w:t>
      </w:r>
    </w:p>
    <w:p w14:paraId="03A9BC17" w14:textId="77777777" w:rsidR="00A302B1" w:rsidRPr="004F5C13" w:rsidRDefault="00A302B1" w:rsidP="004F5C13">
      <w:pPr>
        <w:autoSpaceDE w:val="0"/>
        <w:autoSpaceDN w:val="0"/>
        <w:adjustRightInd w:val="0"/>
        <w:spacing w:after="0" w:line="276" w:lineRule="auto"/>
        <w:jc w:val="both"/>
        <w:rPr>
          <w:rFonts w:cstheme="minorHAnsi"/>
          <w:color w:val="000000"/>
        </w:rPr>
      </w:pPr>
    </w:p>
    <w:p w14:paraId="3FB6E9C5" w14:textId="2014278D" w:rsidR="00A302B1" w:rsidRPr="004F5C13" w:rsidRDefault="00A302B1" w:rsidP="004F5C13">
      <w:pPr>
        <w:autoSpaceDE w:val="0"/>
        <w:autoSpaceDN w:val="0"/>
        <w:adjustRightInd w:val="0"/>
        <w:spacing w:after="0" w:line="276" w:lineRule="auto"/>
        <w:jc w:val="both"/>
        <w:rPr>
          <w:rFonts w:cstheme="minorHAnsi"/>
          <w:color w:val="000000"/>
        </w:rPr>
      </w:pPr>
      <w:r w:rsidRPr="004F5C13">
        <w:rPr>
          <w:rFonts w:cstheme="minorHAnsi"/>
          <w:b/>
          <w:bCs/>
          <w:color w:val="111111"/>
        </w:rPr>
        <w:t xml:space="preserve">7. PRENOSNI SISTEM </w:t>
      </w:r>
    </w:p>
    <w:p w14:paraId="6733126A" w14:textId="77777777" w:rsidR="00A302B1" w:rsidRPr="004F5C13" w:rsidRDefault="00A302B1" w:rsidP="004F5C13">
      <w:pPr>
        <w:autoSpaceDE w:val="0"/>
        <w:autoSpaceDN w:val="0"/>
        <w:adjustRightInd w:val="0"/>
        <w:spacing w:after="0" w:line="276" w:lineRule="auto"/>
        <w:jc w:val="both"/>
        <w:rPr>
          <w:rFonts w:cstheme="minorHAnsi"/>
          <w:color w:val="000000"/>
        </w:rPr>
      </w:pPr>
      <w:r w:rsidRPr="004F5C13">
        <w:rPr>
          <w:rFonts w:cstheme="minorHAnsi"/>
          <w:b/>
          <w:bCs/>
          <w:color w:val="000000"/>
        </w:rPr>
        <w:t xml:space="preserve">7.1. Zahteve za bakreni kabel in klasifikacijo povezav (projektiranje, polaganje, montažo, meritve, izdelavo izvedbene dokumentacije) </w:t>
      </w:r>
    </w:p>
    <w:p w14:paraId="16F655DC" w14:textId="77777777" w:rsidR="004F5C13" w:rsidRPr="004F5C13" w:rsidRDefault="004F5C13" w:rsidP="004F5C13">
      <w:pPr>
        <w:autoSpaceDE w:val="0"/>
        <w:autoSpaceDN w:val="0"/>
        <w:adjustRightInd w:val="0"/>
        <w:spacing w:after="0" w:line="276" w:lineRule="auto"/>
        <w:jc w:val="both"/>
        <w:rPr>
          <w:rFonts w:cstheme="minorHAnsi"/>
        </w:rPr>
      </w:pPr>
      <w:r w:rsidRPr="004F5C13">
        <w:rPr>
          <w:rFonts w:cstheme="minorHAnsi"/>
        </w:rPr>
        <w:t>Prenosni sistem KVS za VVP temelji na VOIP komunikaciji prek optičnega kabelskega omrežja DARS (opisanega v Prilogi 11). Za razliko od klasičnega KVS vzdolž AC/HC trase se za VVP ne predvidi ločen bakren telekomunikacijski kabel TD 5×4×0,9 mm, temveč se komunikacija zagotovi prek že predvidenega optičnega razvoda VVP.</w:t>
      </w:r>
    </w:p>
    <w:p w14:paraId="03489578" w14:textId="77777777" w:rsidR="004F5C13" w:rsidRPr="004F5C13" w:rsidRDefault="004F5C13" w:rsidP="004F5C13">
      <w:pPr>
        <w:autoSpaceDE w:val="0"/>
        <w:autoSpaceDN w:val="0"/>
        <w:adjustRightInd w:val="0"/>
        <w:spacing w:after="0" w:line="276" w:lineRule="auto"/>
        <w:jc w:val="both"/>
        <w:rPr>
          <w:rFonts w:cstheme="minorHAnsi"/>
        </w:rPr>
      </w:pPr>
      <w:r w:rsidRPr="004F5C13">
        <w:rPr>
          <w:rFonts w:cstheme="minorHAnsi"/>
        </w:rPr>
        <w:t>Za zagotovitev razpoložljivosti in zanesljivosti zvez je treba:</w:t>
      </w:r>
    </w:p>
    <w:p w14:paraId="56D423BB" w14:textId="77777777" w:rsidR="004F5C13" w:rsidRPr="004F5C13" w:rsidRDefault="004F5C13" w:rsidP="004F5C13">
      <w:pPr>
        <w:pStyle w:val="Odstavekseznama"/>
        <w:numPr>
          <w:ilvl w:val="0"/>
          <w:numId w:val="7"/>
        </w:numPr>
        <w:autoSpaceDE w:val="0"/>
        <w:autoSpaceDN w:val="0"/>
        <w:adjustRightInd w:val="0"/>
        <w:spacing w:after="0" w:line="276" w:lineRule="auto"/>
        <w:jc w:val="both"/>
        <w:rPr>
          <w:rFonts w:cstheme="minorHAnsi"/>
        </w:rPr>
      </w:pPr>
      <w:r w:rsidRPr="004F5C13">
        <w:rPr>
          <w:rFonts w:cstheme="minorHAnsi"/>
        </w:rPr>
        <w:t>izvesti zveznost povezav v vseh kabelskih jaških z izvedbo odcepov do obeh KT prek optičnega razvoda oziroma kabelskega končnika v klicni točki;</w:t>
      </w:r>
    </w:p>
    <w:p w14:paraId="236BA922" w14:textId="77777777" w:rsidR="004F5C13" w:rsidRPr="004F5C13" w:rsidRDefault="004F5C13" w:rsidP="004F5C13">
      <w:pPr>
        <w:pStyle w:val="Odstavekseznama"/>
        <w:numPr>
          <w:ilvl w:val="0"/>
          <w:numId w:val="7"/>
        </w:numPr>
        <w:autoSpaceDE w:val="0"/>
        <w:autoSpaceDN w:val="0"/>
        <w:adjustRightInd w:val="0"/>
        <w:spacing w:after="0" w:line="276" w:lineRule="auto"/>
        <w:jc w:val="both"/>
        <w:rPr>
          <w:rFonts w:cstheme="minorHAnsi"/>
        </w:rPr>
      </w:pPr>
      <w:r w:rsidRPr="004F5C13">
        <w:rPr>
          <w:rFonts w:cstheme="minorHAnsi"/>
        </w:rPr>
        <w:t>predvideti zaključek kabla z ločilnim kabelskim končnikom, s čimer je omogočeno ločevanje med kabelskimi vodi in elektroniko v KT (</w:t>
      </w:r>
      <w:proofErr w:type="spellStart"/>
      <w:r w:rsidRPr="004F5C13">
        <w:rPr>
          <w:rFonts w:cstheme="minorHAnsi"/>
        </w:rPr>
        <w:t>network</w:t>
      </w:r>
      <w:proofErr w:type="spellEnd"/>
      <w:r w:rsidRPr="004F5C13">
        <w:rPr>
          <w:rFonts w:cstheme="minorHAnsi"/>
        </w:rPr>
        <w:t xml:space="preserve"> </w:t>
      </w:r>
      <w:proofErr w:type="spellStart"/>
      <w:r w:rsidRPr="004F5C13">
        <w:rPr>
          <w:rFonts w:cstheme="minorHAnsi"/>
        </w:rPr>
        <w:t>termination</w:t>
      </w:r>
      <w:proofErr w:type="spellEnd"/>
      <w:r w:rsidRPr="004F5C13">
        <w:rPr>
          <w:rFonts w:cstheme="minorHAnsi"/>
        </w:rPr>
        <w:t>–NT);</w:t>
      </w:r>
    </w:p>
    <w:p w14:paraId="74443BEA" w14:textId="77777777" w:rsidR="004F5C13" w:rsidRPr="004F5C13" w:rsidRDefault="004F5C13" w:rsidP="004F5C13">
      <w:pPr>
        <w:pStyle w:val="Odstavekseznama"/>
        <w:numPr>
          <w:ilvl w:val="0"/>
          <w:numId w:val="7"/>
        </w:numPr>
        <w:autoSpaceDE w:val="0"/>
        <w:autoSpaceDN w:val="0"/>
        <w:adjustRightInd w:val="0"/>
        <w:spacing w:after="0" w:line="276" w:lineRule="auto"/>
        <w:jc w:val="both"/>
        <w:rPr>
          <w:rFonts w:cstheme="minorHAnsi"/>
        </w:rPr>
      </w:pPr>
      <w:r w:rsidRPr="004F5C13">
        <w:rPr>
          <w:rFonts w:cstheme="minorHAnsi"/>
        </w:rPr>
        <w:lastRenderedPageBreak/>
        <w:t>zaščito napajalni vodov izvesti za ločilnim kabelskim končnikom s prenapetostnimi zaščitnimi vezji (SPD–</w:t>
      </w:r>
      <w:proofErr w:type="spellStart"/>
      <w:r w:rsidRPr="004F5C13">
        <w:rPr>
          <w:rFonts w:cstheme="minorHAnsi"/>
        </w:rPr>
        <w:t>surge</w:t>
      </w:r>
      <w:proofErr w:type="spellEnd"/>
      <w:r w:rsidRPr="004F5C13">
        <w:rPr>
          <w:rFonts w:cstheme="minorHAnsi"/>
        </w:rPr>
        <w:t xml:space="preserve"> </w:t>
      </w:r>
      <w:proofErr w:type="spellStart"/>
      <w:r w:rsidRPr="004F5C13">
        <w:rPr>
          <w:rFonts w:cstheme="minorHAnsi"/>
        </w:rPr>
        <w:t>protection</w:t>
      </w:r>
      <w:proofErr w:type="spellEnd"/>
      <w:r w:rsidRPr="004F5C13">
        <w:rPr>
          <w:rFonts w:cstheme="minorHAnsi"/>
        </w:rPr>
        <w:t xml:space="preserve"> </w:t>
      </w:r>
      <w:proofErr w:type="spellStart"/>
      <w:r w:rsidRPr="004F5C13">
        <w:rPr>
          <w:rFonts w:cstheme="minorHAnsi"/>
        </w:rPr>
        <w:t>devices</w:t>
      </w:r>
      <w:proofErr w:type="spellEnd"/>
      <w:r w:rsidRPr="004F5C13">
        <w:rPr>
          <w:rFonts w:cstheme="minorHAnsi"/>
        </w:rPr>
        <w:t>) skladno z upoštevanjem standardov in predpisov v točki 9 te Priloge k projektni nalogi;</w:t>
      </w:r>
    </w:p>
    <w:p w14:paraId="78BB738B" w14:textId="77777777" w:rsidR="004F5C13" w:rsidRPr="004F5C13" w:rsidRDefault="004F5C13" w:rsidP="004F5C13">
      <w:pPr>
        <w:pStyle w:val="Odstavekseznama"/>
        <w:numPr>
          <w:ilvl w:val="0"/>
          <w:numId w:val="7"/>
        </w:numPr>
        <w:autoSpaceDE w:val="0"/>
        <w:autoSpaceDN w:val="0"/>
        <w:adjustRightInd w:val="0"/>
        <w:spacing w:after="0" w:line="276" w:lineRule="auto"/>
        <w:jc w:val="both"/>
        <w:rPr>
          <w:rFonts w:cstheme="minorHAnsi"/>
        </w:rPr>
      </w:pPr>
      <w:r w:rsidRPr="004F5C13">
        <w:rPr>
          <w:rFonts w:cstheme="minorHAnsi"/>
        </w:rPr>
        <w:t>v vsakem stojnem jašku izvesti rezervo kabla v dolžini cca. 3 m v vsaki smeri;</w:t>
      </w:r>
    </w:p>
    <w:p w14:paraId="4A4C9F4B" w14:textId="77777777" w:rsidR="004F5C13" w:rsidRPr="004F5C13" w:rsidRDefault="004F5C13" w:rsidP="004F5C13">
      <w:pPr>
        <w:pStyle w:val="Odstavekseznama"/>
        <w:numPr>
          <w:ilvl w:val="0"/>
          <w:numId w:val="7"/>
        </w:numPr>
        <w:autoSpaceDE w:val="0"/>
        <w:autoSpaceDN w:val="0"/>
        <w:adjustRightInd w:val="0"/>
        <w:spacing w:after="0" w:line="276" w:lineRule="auto"/>
        <w:jc w:val="both"/>
        <w:rPr>
          <w:rFonts w:cstheme="minorHAnsi"/>
        </w:rPr>
      </w:pPr>
      <w:r w:rsidRPr="004F5C13">
        <w:rPr>
          <w:rFonts w:cstheme="minorHAnsi"/>
        </w:rPr>
        <w:t>v vlečnem jašku, kjer je kabelska spojka, izvesti rezervo kabla v dolžini cca. 2 m v vsaki smeri;</w:t>
      </w:r>
    </w:p>
    <w:p w14:paraId="7887ED90" w14:textId="77777777" w:rsidR="004F5C13" w:rsidRPr="004F5C13" w:rsidRDefault="004F5C13" w:rsidP="004F5C13">
      <w:pPr>
        <w:pStyle w:val="Odstavekseznama"/>
        <w:numPr>
          <w:ilvl w:val="0"/>
          <w:numId w:val="7"/>
        </w:numPr>
        <w:autoSpaceDE w:val="0"/>
        <w:autoSpaceDN w:val="0"/>
        <w:adjustRightInd w:val="0"/>
        <w:spacing w:after="0" w:line="276" w:lineRule="auto"/>
        <w:jc w:val="both"/>
        <w:rPr>
          <w:rFonts w:cstheme="minorHAnsi"/>
        </w:rPr>
      </w:pPr>
      <w:r w:rsidRPr="004F5C13">
        <w:rPr>
          <w:rFonts w:cstheme="minorHAnsi"/>
        </w:rPr>
        <w:t>v vseh KT predvideti skladno z veljavnimi standardi in tehničnimi predpisi učinkovit ozemljilni sistem ob upoštevanju ogroženosti sistema.</w:t>
      </w:r>
    </w:p>
    <w:p w14:paraId="11B1AE0B" w14:textId="77777777" w:rsidR="004F5C13" w:rsidRPr="004F5C13" w:rsidRDefault="004F5C13" w:rsidP="004F5C13">
      <w:pPr>
        <w:autoSpaceDE w:val="0"/>
        <w:autoSpaceDN w:val="0"/>
        <w:adjustRightInd w:val="0"/>
        <w:spacing w:after="0" w:line="276" w:lineRule="auto"/>
        <w:jc w:val="both"/>
        <w:rPr>
          <w:rFonts w:cstheme="minorHAnsi"/>
        </w:rPr>
      </w:pPr>
    </w:p>
    <w:p w14:paraId="297652AC" w14:textId="74DEE27D" w:rsidR="00252470" w:rsidRPr="004F5C13" w:rsidRDefault="004F5C13" w:rsidP="004F5C13">
      <w:pPr>
        <w:autoSpaceDE w:val="0"/>
        <w:autoSpaceDN w:val="0"/>
        <w:adjustRightInd w:val="0"/>
        <w:spacing w:after="0" w:line="276" w:lineRule="auto"/>
        <w:jc w:val="both"/>
        <w:rPr>
          <w:rFonts w:cstheme="minorHAnsi"/>
        </w:rPr>
      </w:pPr>
      <w:r w:rsidRPr="004F5C13">
        <w:rPr>
          <w:rFonts w:cstheme="minorHAnsi"/>
        </w:rPr>
        <w:t>Projektiranje in montažo optičnega kabelskega omrežja za KVS je treba izvesti skladno z navodili za optične kable (PTT Vestnik) ter tehničnimi pogoji, navedenimi v »Uradnem glasilu Telekom Slovenije«</w:t>
      </w:r>
      <w:r w:rsidR="00252470" w:rsidRPr="004F5C13">
        <w:rPr>
          <w:rFonts w:cstheme="minorHAnsi"/>
        </w:rPr>
        <w:t>, št.: 2-7. III. 1996.</w:t>
      </w:r>
    </w:p>
    <w:p w14:paraId="4DA7F309" w14:textId="3F23741D" w:rsidR="00A302B1" w:rsidRPr="004F5C13" w:rsidRDefault="00A302B1" w:rsidP="004F5C13">
      <w:pPr>
        <w:autoSpaceDE w:val="0"/>
        <w:autoSpaceDN w:val="0"/>
        <w:adjustRightInd w:val="0"/>
        <w:spacing w:after="0" w:line="276" w:lineRule="auto"/>
        <w:jc w:val="both"/>
        <w:rPr>
          <w:rFonts w:cstheme="minorHAnsi"/>
          <w:b/>
          <w:bCs/>
          <w:color w:val="000000"/>
        </w:rPr>
      </w:pPr>
    </w:p>
    <w:p w14:paraId="2A23F730"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b/>
          <w:bCs/>
          <w:color w:val="000000"/>
        </w:rPr>
        <w:t xml:space="preserve">7.2. Zaščita prenosnega sistema pred vplivi okolja </w:t>
      </w:r>
    </w:p>
    <w:p w14:paraId="16EF577E"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Vsa predhodna preverjanja vpliva okolja na sistem KVS morajo biti v pisni obliki priložena v projektni dokumentaciji </w:t>
      </w:r>
    </w:p>
    <w:p w14:paraId="76FC2B73"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Glede na rezultate iz preverjanja vpliva okolja je treba predvideti zaščito komunikacijskih vodov pred atmosferskimi vplivi, vplivi energetskih naprav (DV, RP, RTP) pri normalnem obratovanju in ob njihovih poškodbah, pred vplivi zaradi preklopov na napajalnem VN omrežju, kot tudi zaščito pred elektrostatičnimi razelektritvami ter vplivu zunanjih elektromagnetnih polj, ki jo je treba izvesti na vseh KS. Pri zasnovi prenapetostne zaščite je treba upoštevati gospodarnost pri izvedbi in odpravi morebitnih okvar na tej zaščiti. </w:t>
      </w:r>
    </w:p>
    <w:p w14:paraId="0AF9635A" w14:textId="77777777" w:rsidR="00252470" w:rsidRPr="004F5C13" w:rsidRDefault="00252470" w:rsidP="004F5C13">
      <w:pPr>
        <w:autoSpaceDE w:val="0"/>
        <w:autoSpaceDN w:val="0"/>
        <w:adjustRightInd w:val="0"/>
        <w:spacing w:after="0" w:line="276" w:lineRule="auto"/>
        <w:jc w:val="both"/>
        <w:rPr>
          <w:rFonts w:cstheme="minorHAnsi"/>
          <w:color w:val="000000"/>
        </w:rPr>
      </w:pPr>
    </w:p>
    <w:p w14:paraId="431BE133" w14:textId="30CB86A6"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V vseh KS je treba predvideti skladno z veljavnimi standardi in tehničnimi predpisi učinkovit ozemljilni sistem ob upoštevanju ogroženosti sistema. </w:t>
      </w:r>
    </w:p>
    <w:p w14:paraId="708B29EB" w14:textId="77777777" w:rsidR="00252470" w:rsidRPr="004F5C13" w:rsidRDefault="00252470" w:rsidP="004F5C13">
      <w:pPr>
        <w:autoSpaceDE w:val="0"/>
        <w:autoSpaceDN w:val="0"/>
        <w:adjustRightInd w:val="0"/>
        <w:spacing w:after="0" w:line="276" w:lineRule="auto"/>
        <w:jc w:val="both"/>
        <w:rPr>
          <w:rFonts w:cstheme="minorHAnsi"/>
          <w:color w:val="000000"/>
        </w:rPr>
      </w:pPr>
    </w:p>
    <w:p w14:paraId="4E2A6030" w14:textId="62225FD0" w:rsidR="00A302B1" w:rsidRPr="004F5C13" w:rsidRDefault="00252470" w:rsidP="004F5C13">
      <w:pPr>
        <w:autoSpaceDE w:val="0"/>
        <w:autoSpaceDN w:val="0"/>
        <w:adjustRightInd w:val="0"/>
        <w:spacing w:after="0" w:line="276" w:lineRule="auto"/>
        <w:jc w:val="both"/>
        <w:rPr>
          <w:rFonts w:cstheme="minorHAnsi"/>
          <w:b/>
          <w:bCs/>
          <w:color w:val="000000"/>
        </w:rPr>
      </w:pPr>
      <w:r w:rsidRPr="004F5C13">
        <w:rPr>
          <w:rFonts w:cstheme="minorHAnsi"/>
          <w:color w:val="000000"/>
        </w:rPr>
        <w:t>Elemente in sklope za zaščito pred prenapetostmi je treba izbrati tako, da ustrezajo istočasno ali v kombinaciji za vse navedene električne vplive okolja. Vsa vgrajena vezja za prenapetostno zaščito, njihove povezave in zaključni elementi morajo imeti usklajeno električno prebojno trdnost ter morajo ustrezati relevantnim predpisom in standardom</w:t>
      </w:r>
      <w:r w:rsidR="003622C8">
        <w:rPr>
          <w:rFonts w:cstheme="minorHAnsi"/>
          <w:color w:val="000000"/>
        </w:rPr>
        <w:t>.</w:t>
      </w:r>
    </w:p>
    <w:p w14:paraId="367F6DED" w14:textId="51A8F609" w:rsidR="00A302B1" w:rsidRPr="004F5C13" w:rsidRDefault="00A302B1" w:rsidP="004F5C13">
      <w:pPr>
        <w:autoSpaceDE w:val="0"/>
        <w:autoSpaceDN w:val="0"/>
        <w:adjustRightInd w:val="0"/>
        <w:spacing w:after="0" w:line="276" w:lineRule="auto"/>
        <w:jc w:val="both"/>
        <w:rPr>
          <w:rFonts w:cstheme="minorHAnsi"/>
          <w:b/>
          <w:bCs/>
          <w:color w:val="000000"/>
        </w:rPr>
      </w:pPr>
    </w:p>
    <w:p w14:paraId="4351D13F" w14:textId="77A609B6"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b/>
          <w:bCs/>
          <w:color w:val="111111"/>
        </w:rPr>
        <w:t xml:space="preserve">8. OSTALE ZAHTEVE </w:t>
      </w:r>
    </w:p>
    <w:p w14:paraId="2C6C0537"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V popisu materialov in del je treba specificirati dela in opremo ter jih realno ovrednotiti. Pri pripravi popisa morajo biti upoštevane v čim večjem obsegu </w:t>
      </w:r>
      <w:proofErr w:type="spellStart"/>
      <w:r w:rsidRPr="004F5C13">
        <w:rPr>
          <w:rFonts w:cstheme="minorHAnsi"/>
          <w:color w:val="000000"/>
        </w:rPr>
        <w:t>standarne</w:t>
      </w:r>
      <w:proofErr w:type="spellEnd"/>
      <w:r w:rsidRPr="004F5C13">
        <w:rPr>
          <w:rFonts w:cstheme="minorHAnsi"/>
          <w:color w:val="000000"/>
        </w:rPr>
        <w:t xml:space="preserve"> postavke (izkop, zasutje, betonska in tesarka dela, jaški, pokrovi ...). Za vsak material mora biti tako v projektu naveden ustrezen standard kot tudi za ta material izdan atest. </w:t>
      </w:r>
    </w:p>
    <w:p w14:paraId="19909302" w14:textId="77777777" w:rsidR="00252470" w:rsidRPr="004F5C13" w:rsidRDefault="00252470" w:rsidP="004F5C13">
      <w:pPr>
        <w:autoSpaceDE w:val="0"/>
        <w:autoSpaceDN w:val="0"/>
        <w:adjustRightInd w:val="0"/>
        <w:spacing w:after="0" w:line="276" w:lineRule="auto"/>
        <w:jc w:val="both"/>
        <w:rPr>
          <w:rFonts w:cstheme="minorHAnsi"/>
          <w:color w:val="000000"/>
        </w:rPr>
      </w:pPr>
    </w:p>
    <w:p w14:paraId="59F3A869" w14:textId="5D582666" w:rsidR="00A302B1"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V projektu mora biti podan najmanjši, še dopustni faktor izpada KVS (MTBF &gt; 3000), najdaljši še dopustni čas odprave napak (MTTR &lt;6h) za sistem kot celoto. Sistem mora omogočati nadgradnjo daljinskih posegov, </w:t>
      </w:r>
      <w:proofErr w:type="spellStart"/>
      <w:r w:rsidRPr="004F5C13">
        <w:rPr>
          <w:rFonts w:cstheme="minorHAnsi"/>
          <w:color w:val="000000"/>
        </w:rPr>
        <w:t>samodiagnostiko</w:t>
      </w:r>
      <w:proofErr w:type="spellEnd"/>
      <w:r w:rsidRPr="004F5C13">
        <w:rPr>
          <w:rFonts w:cstheme="minorHAnsi"/>
          <w:color w:val="000000"/>
        </w:rPr>
        <w:t xml:space="preserve"> delovanja in periferno širitev ter kompatibilnost z obstoječim že zgrajenim sistemom. Zagotovljena mora biti zaščita sistema KVS pred vandalizmom.</w:t>
      </w:r>
    </w:p>
    <w:p w14:paraId="19C5FE89" w14:textId="77777777" w:rsidR="00252470" w:rsidRPr="004F5C13" w:rsidRDefault="00252470" w:rsidP="004F5C13">
      <w:pPr>
        <w:autoSpaceDE w:val="0"/>
        <w:autoSpaceDN w:val="0"/>
        <w:adjustRightInd w:val="0"/>
        <w:spacing w:after="0" w:line="276" w:lineRule="auto"/>
        <w:jc w:val="both"/>
        <w:rPr>
          <w:rFonts w:cstheme="minorHAnsi"/>
          <w:b/>
          <w:bCs/>
          <w:color w:val="000000"/>
        </w:rPr>
      </w:pPr>
    </w:p>
    <w:p w14:paraId="54C95B91" w14:textId="544C5A6E"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b/>
          <w:bCs/>
          <w:color w:val="111111"/>
        </w:rPr>
        <w:t>9. STANDARDI IN PREDPISI</w:t>
      </w:r>
    </w:p>
    <w:p w14:paraId="3F68EDDA" w14:textId="11DFB4B5" w:rsidR="00252470" w:rsidRPr="004F5C13" w:rsidRDefault="004F5C13" w:rsidP="004F5C13">
      <w:pPr>
        <w:pStyle w:val="Default"/>
        <w:spacing w:line="276" w:lineRule="auto"/>
        <w:jc w:val="both"/>
        <w:rPr>
          <w:rFonts w:asciiTheme="minorHAnsi" w:hAnsiTheme="minorHAnsi" w:cstheme="minorHAnsi"/>
          <w:sz w:val="22"/>
          <w:szCs w:val="22"/>
        </w:rPr>
      </w:pPr>
      <w:r w:rsidRPr="004F5C13">
        <w:rPr>
          <w:rFonts w:asciiTheme="minorHAnsi" w:hAnsiTheme="minorHAnsi" w:cstheme="minorHAnsi"/>
          <w:color w:val="auto"/>
          <w:sz w:val="22"/>
          <w:szCs w:val="22"/>
        </w:rPr>
        <w:t>Pri izdelavi projektne dokumentacije sistema »klic v sili« za VVP Lom je treba upoštevati slovenske veljavne zakone in predpise (standarde in dopolnitve teh standardov), če le-ti ne obstajajo, evropske standarde, in v primeru, da tudi evropski standardi niso zadostni, nemške standarde:</w:t>
      </w:r>
    </w:p>
    <w:p w14:paraId="165DAA49" w14:textId="4C324409" w:rsidR="00DE5072" w:rsidRPr="004F5C13" w:rsidRDefault="00DE5072" w:rsidP="004F5C13">
      <w:pPr>
        <w:pStyle w:val="Default"/>
        <w:numPr>
          <w:ilvl w:val="0"/>
          <w:numId w:val="3"/>
        </w:numPr>
        <w:spacing w:line="276" w:lineRule="auto"/>
        <w:jc w:val="both"/>
        <w:rPr>
          <w:rFonts w:asciiTheme="minorHAnsi" w:hAnsiTheme="minorHAnsi" w:cstheme="minorHAnsi"/>
          <w:sz w:val="22"/>
          <w:szCs w:val="22"/>
        </w:rPr>
      </w:pPr>
      <w:r w:rsidRPr="004F5C13">
        <w:rPr>
          <w:rFonts w:asciiTheme="minorHAnsi" w:hAnsiTheme="minorHAnsi" w:cstheme="minorHAnsi"/>
          <w:sz w:val="22"/>
          <w:szCs w:val="22"/>
        </w:rPr>
        <w:t>Zakon o elektronskih komunikacijah (ZEKom-2) (Uradni list RS, št. 130/22, 18/23 – ZDU-1O in 40/25 – ZInfV-1),</w:t>
      </w:r>
    </w:p>
    <w:p w14:paraId="7B3728DA" w14:textId="1651C1D7" w:rsidR="00DE5072" w:rsidRPr="004F5C13" w:rsidRDefault="00DE5072" w:rsidP="004F5C13">
      <w:pPr>
        <w:pStyle w:val="Default"/>
        <w:numPr>
          <w:ilvl w:val="0"/>
          <w:numId w:val="3"/>
        </w:numPr>
        <w:spacing w:line="276" w:lineRule="auto"/>
        <w:jc w:val="both"/>
        <w:rPr>
          <w:rFonts w:asciiTheme="minorHAnsi" w:hAnsiTheme="minorHAnsi" w:cstheme="minorHAnsi"/>
          <w:sz w:val="22"/>
          <w:szCs w:val="22"/>
        </w:rPr>
      </w:pPr>
      <w:r w:rsidRPr="004F5C13">
        <w:rPr>
          <w:rFonts w:asciiTheme="minorHAnsi" w:hAnsiTheme="minorHAnsi" w:cstheme="minorHAnsi"/>
          <w:sz w:val="22"/>
          <w:szCs w:val="22"/>
        </w:rPr>
        <w:lastRenderedPageBreak/>
        <w:t>in druge tehnične predpise in standarde, ki se nanašajo na področje spremenljive prometno-informativne signalizacije, elektrotehnike, računalniške opreme, telekomunikacij in na druga področja v okviru delovanja sistema za nadzor in vodenje prometa na avtocestah.</w:t>
      </w:r>
    </w:p>
    <w:p w14:paraId="59860D27" w14:textId="06B365EA" w:rsidR="00DE5072" w:rsidRPr="004F5C13" w:rsidRDefault="00DE5072" w:rsidP="004F5C13">
      <w:pPr>
        <w:pStyle w:val="Default"/>
        <w:spacing w:line="276" w:lineRule="auto"/>
        <w:jc w:val="both"/>
        <w:rPr>
          <w:rFonts w:asciiTheme="minorHAnsi" w:hAnsiTheme="minorHAnsi" w:cstheme="minorHAnsi"/>
          <w:sz w:val="22"/>
          <w:szCs w:val="22"/>
        </w:rPr>
      </w:pPr>
    </w:p>
    <w:p w14:paraId="247DEAE2" w14:textId="77777777" w:rsidR="00DE5072" w:rsidRPr="004F5C13" w:rsidRDefault="00DE5072" w:rsidP="004F5C13">
      <w:pPr>
        <w:pStyle w:val="Default"/>
        <w:spacing w:line="276" w:lineRule="auto"/>
        <w:jc w:val="both"/>
        <w:rPr>
          <w:rFonts w:asciiTheme="minorHAnsi" w:hAnsiTheme="minorHAnsi" w:cstheme="minorHAnsi"/>
          <w:b/>
          <w:bCs/>
          <w:sz w:val="22"/>
          <w:szCs w:val="22"/>
        </w:rPr>
      </w:pPr>
      <w:r w:rsidRPr="004F5C13">
        <w:rPr>
          <w:rFonts w:asciiTheme="minorHAnsi" w:hAnsiTheme="minorHAnsi" w:cstheme="minorHAnsi"/>
          <w:b/>
          <w:bCs/>
          <w:sz w:val="22"/>
          <w:szCs w:val="22"/>
        </w:rPr>
        <w:t>Nacionalni standardi:</w:t>
      </w:r>
    </w:p>
    <w:p w14:paraId="0DA894DB" w14:textId="77777777" w:rsidR="00DE5072" w:rsidRPr="004F5C13" w:rsidRDefault="00DE5072" w:rsidP="004F5C13">
      <w:pPr>
        <w:pStyle w:val="Default"/>
        <w:numPr>
          <w:ilvl w:val="0"/>
          <w:numId w:val="3"/>
        </w:numPr>
        <w:spacing w:after="18" w:line="276" w:lineRule="auto"/>
        <w:jc w:val="both"/>
        <w:rPr>
          <w:rFonts w:asciiTheme="minorHAnsi" w:hAnsiTheme="minorHAnsi" w:cstheme="minorHAnsi"/>
          <w:sz w:val="22"/>
          <w:szCs w:val="22"/>
        </w:rPr>
      </w:pPr>
      <w:r w:rsidRPr="004F5C13">
        <w:rPr>
          <w:rFonts w:asciiTheme="minorHAnsi" w:hAnsiTheme="minorHAnsi" w:cstheme="minorHAnsi"/>
          <w:sz w:val="22"/>
          <w:szCs w:val="22"/>
        </w:rPr>
        <w:t>predpisi, ki so izdani na podlagi Zakon o telekomunikacijah (ZTel-1) (Uradni list RS, št. 30/01, 110/02 – ZGO-1 in 43/04 – ZEKom),</w:t>
      </w:r>
    </w:p>
    <w:p w14:paraId="1763443E" w14:textId="77777777" w:rsidR="00DE5072" w:rsidRPr="004F5C13" w:rsidRDefault="00DE5072" w:rsidP="004F5C13">
      <w:pPr>
        <w:pStyle w:val="Default"/>
        <w:numPr>
          <w:ilvl w:val="0"/>
          <w:numId w:val="3"/>
        </w:numPr>
        <w:spacing w:after="18" w:line="276" w:lineRule="auto"/>
        <w:jc w:val="both"/>
        <w:rPr>
          <w:rFonts w:asciiTheme="minorHAnsi" w:hAnsiTheme="minorHAnsi" w:cstheme="minorHAnsi"/>
          <w:sz w:val="22"/>
          <w:szCs w:val="22"/>
        </w:rPr>
      </w:pPr>
      <w:r w:rsidRPr="004F5C13">
        <w:rPr>
          <w:rFonts w:asciiTheme="minorHAnsi" w:hAnsiTheme="minorHAnsi" w:cstheme="minorHAnsi"/>
          <w:sz w:val="22"/>
          <w:szCs w:val="22"/>
        </w:rPr>
        <w:t>SIST 1024-1 (do sprejetja ENV 61024 – 1; 1995 kot nacionalni standard),</w:t>
      </w:r>
    </w:p>
    <w:p w14:paraId="563DB838" w14:textId="77777777" w:rsidR="00DE5072" w:rsidRPr="004F5C13" w:rsidRDefault="00DE5072" w:rsidP="004F5C13">
      <w:pPr>
        <w:pStyle w:val="Default"/>
        <w:numPr>
          <w:ilvl w:val="0"/>
          <w:numId w:val="3"/>
        </w:numPr>
        <w:spacing w:after="18" w:line="276" w:lineRule="auto"/>
        <w:jc w:val="both"/>
        <w:rPr>
          <w:rFonts w:asciiTheme="minorHAnsi" w:hAnsiTheme="minorHAnsi" w:cstheme="minorHAnsi"/>
          <w:sz w:val="22"/>
          <w:szCs w:val="22"/>
        </w:rPr>
      </w:pPr>
      <w:r w:rsidRPr="004F5C13">
        <w:rPr>
          <w:rFonts w:asciiTheme="minorHAnsi" w:hAnsiTheme="minorHAnsi" w:cstheme="minorHAnsi"/>
          <w:sz w:val="22"/>
          <w:szCs w:val="22"/>
        </w:rPr>
        <w:t>Pravilnik o elektromagnetni združljivosti (Uradni list RS, št. 39/16 in 9/20),</w:t>
      </w:r>
    </w:p>
    <w:p w14:paraId="770F71BF" w14:textId="268BA4B9" w:rsidR="00DE5072" w:rsidRPr="004F5C13" w:rsidRDefault="00DE5072" w:rsidP="004F5C13">
      <w:pPr>
        <w:pStyle w:val="Default"/>
        <w:spacing w:after="18" w:line="276" w:lineRule="auto"/>
        <w:jc w:val="both"/>
        <w:rPr>
          <w:rFonts w:asciiTheme="minorHAnsi" w:hAnsiTheme="minorHAnsi" w:cstheme="minorHAnsi"/>
          <w:b/>
          <w:bCs/>
          <w:sz w:val="22"/>
          <w:szCs w:val="22"/>
        </w:rPr>
      </w:pPr>
    </w:p>
    <w:p w14:paraId="6A927E6F" w14:textId="77777777"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Če bi prišlo v času projektiranja do nadomestitve oz. spremembe standardov ali predpisov z novimi standardi ali predpisi, naj projektant to upošteva in jih navede. </w:t>
      </w:r>
    </w:p>
    <w:p w14:paraId="1A25C751" w14:textId="77777777" w:rsidR="00252470" w:rsidRPr="004F5C13" w:rsidRDefault="00252470" w:rsidP="004F5C13">
      <w:pPr>
        <w:autoSpaceDE w:val="0"/>
        <w:autoSpaceDN w:val="0"/>
        <w:adjustRightInd w:val="0"/>
        <w:spacing w:after="0" w:line="276" w:lineRule="auto"/>
        <w:jc w:val="both"/>
        <w:rPr>
          <w:rFonts w:cstheme="minorHAnsi"/>
          <w:color w:val="000000"/>
        </w:rPr>
      </w:pPr>
    </w:p>
    <w:p w14:paraId="7476981A" w14:textId="1E00A77A" w:rsidR="00252470" w:rsidRPr="004F5C13" w:rsidRDefault="00252470" w:rsidP="004F5C13">
      <w:pPr>
        <w:autoSpaceDE w:val="0"/>
        <w:autoSpaceDN w:val="0"/>
        <w:adjustRightInd w:val="0"/>
        <w:spacing w:after="0" w:line="276" w:lineRule="auto"/>
        <w:jc w:val="both"/>
        <w:rPr>
          <w:rFonts w:cstheme="minorHAnsi"/>
          <w:color w:val="000000"/>
        </w:rPr>
      </w:pPr>
      <w:r w:rsidRPr="004F5C13">
        <w:rPr>
          <w:rFonts w:cstheme="minorHAnsi"/>
          <w:color w:val="000000"/>
        </w:rPr>
        <w:t xml:space="preserve">V projektu mora biti navedena zahteva, da Izvajalec na lastne stroške pridobi vse podatke o obstoječih komunalnih vodih (zakoličenje na terenu), sicer nosi vse stroške sanacije poškodb. </w:t>
      </w:r>
    </w:p>
    <w:p w14:paraId="599C3B0D" w14:textId="77777777" w:rsidR="00252470" w:rsidRPr="004F5C13" w:rsidRDefault="00252470" w:rsidP="004F5C13">
      <w:pPr>
        <w:autoSpaceDE w:val="0"/>
        <w:autoSpaceDN w:val="0"/>
        <w:adjustRightInd w:val="0"/>
        <w:spacing w:after="0" w:line="276" w:lineRule="auto"/>
        <w:jc w:val="both"/>
        <w:rPr>
          <w:rFonts w:cstheme="minorHAnsi"/>
          <w:color w:val="000000"/>
        </w:rPr>
      </w:pPr>
    </w:p>
    <w:p w14:paraId="3D9B25EA" w14:textId="2330B0F0" w:rsidR="00C95B4F" w:rsidRPr="004F5C13" w:rsidRDefault="00252470" w:rsidP="004F5C13">
      <w:pPr>
        <w:autoSpaceDE w:val="0"/>
        <w:autoSpaceDN w:val="0"/>
        <w:adjustRightInd w:val="0"/>
        <w:spacing w:after="0" w:line="276" w:lineRule="auto"/>
        <w:jc w:val="both"/>
        <w:rPr>
          <w:rFonts w:cstheme="minorHAnsi"/>
          <w:b/>
          <w:bCs/>
          <w:color w:val="000000"/>
        </w:rPr>
      </w:pPr>
      <w:r w:rsidRPr="004F5C13">
        <w:rPr>
          <w:rFonts w:cstheme="minorHAnsi"/>
          <w:b/>
          <w:bCs/>
          <w:color w:val="000000"/>
        </w:rPr>
        <w:t>10</w:t>
      </w:r>
      <w:r w:rsidR="00C95B4F" w:rsidRPr="004F5C13">
        <w:rPr>
          <w:rFonts w:cstheme="minorHAnsi"/>
          <w:b/>
          <w:bCs/>
          <w:color w:val="000000"/>
        </w:rPr>
        <w:t xml:space="preserve">. </w:t>
      </w:r>
      <w:r w:rsidRPr="004F5C13">
        <w:rPr>
          <w:rFonts w:cstheme="minorHAnsi"/>
          <w:b/>
          <w:bCs/>
          <w:color w:val="000000"/>
        </w:rPr>
        <w:t>ZAKLJUČEK</w:t>
      </w:r>
    </w:p>
    <w:p w14:paraId="46837E90" w14:textId="567A4FA7" w:rsidR="00C95B4F" w:rsidRPr="004F5C13" w:rsidRDefault="00DB2B89" w:rsidP="004F5C13">
      <w:pPr>
        <w:pStyle w:val="Default"/>
        <w:spacing w:line="276" w:lineRule="auto"/>
        <w:jc w:val="both"/>
        <w:rPr>
          <w:rFonts w:asciiTheme="minorHAnsi" w:hAnsiTheme="minorHAnsi" w:cstheme="minorHAnsi"/>
          <w:sz w:val="22"/>
          <w:szCs w:val="22"/>
        </w:rPr>
      </w:pPr>
      <w:r w:rsidRPr="00DB2B89">
        <w:rPr>
          <w:rFonts w:asciiTheme="minorHAnsi" w:hAnsiTheme="minorHAnsi" w:cstheme="minorHAnsi"/>
          <w:sz w:val="22"/>
          <w:szCs w:val="22"/>
        </w:rPr>
        <w:t>Glede na zahtevnost in kompleksnost projekta opozarjamo projektanta, da se mora pred začetkom projektiranja vsak posamezni pooblaščeni inženir/izdelovalec načrtov in elaboratov seznaniti z vsebino in predlogom rešitve iz osnovne projektne naloge in iz vseh njenih prilog (projektne naloge po posameznih strokovnih področjih), za strokovno ustrezno in celovito izdelavo projektnih rešitev za VVP Lom vzhod in VVP Lom zahod.</w:t>
      </w:r>
    </w:p>
    <w:sectPr w:rsidR="00C95B4F" w:rsidRPr="004F5C13"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B3183" w14:textId="77777777" w:rsidR="00886533" w:rsidRDefault="00886533" w:rsidP="00D406FB">
      <w:pPr>
        <w:spacing w:after="0" w:line="240" w:lineRule="auto"/>
      </w:pPr>
      <w:r>
        <w:separator/>
      </w:r>
    </w:p>
  </w:endnote>
  <w:endnote w:type="continuationSeparator" w:id="0">
    <w:p w14:paraId="1735F73E" w14:textId="77777777" w:rsidR="00886533" w:rsidRDefault="00886533"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r w:rsidR="00886533">
      <w:fldChar w:fldCharType="begin"/>
    </w:r>
    <w:r w:rsidR="00886533">
      <w:instrText xml:space="preserve"> NUMPAGES   \* MERGEFORMAT </w:instrText>
    </w:r>
    <w:r w:rsidR="00886533">
      <w:fldChar w:fldCharType="separate"/>
    </w:r>
    <w:r>
      <w:rPr>
        <w:noProof/>
      </w:rPr>
      <w:t>2</w:t>
    </w:r>
    <w:r w:rsidR="00886533">
      <w:rPr>
        <w:noProof/>
      </w:rPr>
      <w:fldChar w:fldCharType="end"/>
    </w:r>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BD188" w14:textId="77777777" w:rsidR="00886533" w:rsidRDefault="00886533" w:rsidP="00D406FB">
      <w:pPr>
        <w:spacing w:after="0" w:line="240" w:lineRule="auto"/>
      </w:pPr>
      <w:r>
        <w:separator/>
      </w:r>
    </w:p>
  </w:footnote>
  <w:footnote w:type="continuationSeparator" w:id="0">
    <w:p w14:paraId="6C17A63B" w14:textId="77777777" w:rsidR="00886533" w:rsidRDefault="00886533"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4B159395" w:rsidR="00D406FB" w:rsidRDefault="00605887" w:rsidP="00D406FB">
    <w:pPr>
      <w:pBdr>
        <w:bottom w:val="single" w:sz="4" w:space="1" w:color="auto"/>
      </w:pBdr>
    </w:pPr>
    <w:r w:rsidRPr="00605887">
      <w:rPr>
        <w:noProof/>
        <w:sz w:val="12"/>
        <w:szCs w:val="12"/>
      </w:rPr>
      <w:t>IZDELAVA PROJEKTNE DOKUMENTACIJE DGD IN PZI ZA VVP LOM IN MARIBOR</w:t>
    </w:r>
    <w:r w:rsidR="00D406FB">
      <w:rPr>
        <w:noProof/>
      </w:rPr>
      <w:tab/>
    </w:r>
    <w:r w:rsidR="002F27E0">
      <w:rPr>
        <w:noProof/>
      </w:rPr>
      <w:tab/>
    </w:r>
    <w:r w:rsidR="00A302B1">
      <w:rPr>
        <w:noProof/>
      </w:rPr>
      <w:tab/>
    </w:r>
    <w:r w:rsidR="0011584C">
      <w:rPr>
        <w:noProof/>
      </w:rPr>
      <w:t xml:space="preserve">                          </w:t>
    </w:r>
    <w:r w:rsidR="00D406FB" w:rsidRPr="008C46D0">
      <w:rPr>
        <w:b/>
        <w:bCs/>
        <w:sz w:val="20"/>
        <w:szCs w:val="20"/>
      </w:rPr>
      <w:t xml:space="preserve">PRILOGA </w:t>
    </w:r>
    <w:r w:rsidR="00B862BE" w:rsidRPr="008C46D0">
      <w:rPr>
        <w:b/>
        <w:bCs/>
        <w:sz w:val="20"/>
        <w:szCs w:val="20"/>
      </w:rPr>
      <w:t>1</w:t>
    </w:r>
    <w:r w:rsidR="00A302B1" w:rsidRPr="008C46D0">
      <w:rPr>
        <w:b/>
        <w:bCs/>
        <w:sz w:val="20"/>
        <w:szCs w:val="20"/>
      </w:rPr>
      <w:t>2</w:t>
    </w:r>
    <w:r>
      <w:rPr>
        <w:b/>
        <w:bCs/>
        <w:sz w:val="20"/>
        <w:szCs w:val="20"/>
      </w:rPr>
      <w:t>a</w:t>
    </w:r>
    <w:r w:rsidR="00D406FB" w:rsidRPr="008C46D0">
      <w:rPr>
        <w:b/>
        <w:bCs/>
        <w:sz w:val="20"/>
        <w:szCs w:val="20"/>
      </w:rPr>
      <w:t xml:space="preserve">: </w:t>
    </w:r>
    <w:r w:rsidR="008C46D0" w:rsidRPr="008C46D0">
      <w:rPr>
        <w:b/>
        <w:bCs/>
        <w:sz w:val="20"/>
        <w:szCs w:val="20"/>
      </w:rPr>
      <w:t>»</w:t>
    </w:r>
    <w:r w:rsidR="008C46D0">
      <w:rPr>
        <w:b/>
        <w:bCs/>
        <w:sz w:val="20"/>
        <w:szCs w:val="20"/>
      </w:rPr>
      <w:t>K</w:t>
    </w:r>
    <w:r w:rsidR="008C46D0" w:rsidRPr="008C46D0">
      <w:rPr>
        <w:b/>
        <w:bCs/>
        <w:sz w:val="20"/>
        <w:szCs w:val="20"/>
      </w:rPr>
      <w:t xml:space="preserve">lic v sili«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2609D2"/>
    <w:multiLevelType w:val="hybridMultilevel"/>
    <w:tmpl w:val="97A049B6"/>
    <w:lvl w:ilvl="0" w:tplc="6A98B0F0">
      <w:start w:val="2"/>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AD2707E"/>
    <w:multiLevelType w:val="hybridMultilevel"/>
    <w:tmpl w:val="59BABAE8"/>
    <w:lvl w:ilvl="0" w:tplc="A8BA8478">
      <w:start w:val="2"/>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817F8"/>
    <w:rsid w:val="000D6E2F"/>
    <w:rsid w:val="0011584C"/>
    <w:rsid w:val="00192BBC"/>
    <w:rsid w:val="001B5806"/>
    <w:rsid w:val="001F04B1"/>
    <w:rsid w:val="002202BA"/>
    <w:rsid w:val="00252470"/>
    <w:rsid w:val="00255073"/>
    <w:rsid w:val="002570C9"/>
    <w:rsid w:val="002C1379"/>
    <w:rsid w:val="002F27E0"/>
    <w:rsid w:val="003622C8"/>
    <w:rsid w:val="003628E6"/>
    <w:rsid w:val="003A1C70"/>
    <w:rsid w:val="0047767C"/>
    <w:rsid w:val="004F5C13"/>
    <w:rsid w:val="005F781D"/>
    <w:rsid w:val="00605887"/>
    <w:rsid w:val="00654A2D"/>
    <w:rsid w:val="00800149"/>
    <w:rsid w:val="00886533"/>
    <w:rsid w:val="008A3255"/>
    <w:rsid w:val="008C1B20"/>
    <w:rsid w:val="008C46D0"/>
    <w:rsid w:val="008C4BCC"/>
    <w:rsid w:val="008C6B56"/>
    <w:rsid w:val="009F2EB7"/>
    <w:rsid w:val="00A302B1"/>
    <w:rsid w:val="00AA3F1B"/>
    <w:rsid w:val="00B862BE"/>
    <w:rsid w:val="00BA0B4D"/>
    <w:rsid w:val="00C021DE"/>
    <w:rsid w:val="00C95B4F"/>
    <w:rsid w:val="00CB113D"/>
    <w:rsid w:val="00CF774A"/>
    <w:rsid w:val="00D406FB"/>
    <w:rsid w:val="00D439FC"/>
    <w:rsid w:val="00D572D6"/>
    <w:rsid w:val="00D82DB2"/>
    <w:rsid w:val="00DB2B89"/>
    <w:rsid w:val="00DE5072"/>
    <w:rsid w:val="00E858FA"/>
    <w:rsid w:val="00EA24E0"/>
    <w:rsid w:val="00ED2597"/>
    <w:rsid w:val="00FD63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247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2017</Words>
  <Characters>11499</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27</cp:revision>
  <cp:lastPrinted>2026-01-15T14:42:00Z</cp:lastPrinted>
  <dcterms:created xsi:type="dcterms:W3CDTF">2025-12-12T08:27:00Z</dcterms:created>
  <dcterms:modified xsi:type="dcterms:W3CDTF">2026-05-19T12:37:00Z</dcterms:modified>
</cp:coreProperties>
</file>